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07A7" w:rsidRPr="00E86837" w:rsidRDefault="00E86837" w:rsidP="00C007A7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Uvaženim</w:t>
      </w:r>
      <w:r w:rsidR="00C007A7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predstavnicima</w:t>
      </w:r>
      <w:r w:rsidR="00C007A7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ugovornici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Aneksu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Aneksu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okvirnog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sporu</w:t>
      </w:r>
    </w:p>
    <w:p w:rsidR="00CE7C56" w:rsidRPr="00E86837" w:rsidRDefault="00E86837" w:rsidP="00CE7C5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Poštovanim</w:t>
      </w:r>
      <w:r w:rsidR="00CE7C56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predstavnicima</w:t>
      </w:r>
      <w:r w:rsidR="00CE7C56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Hrvatske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stranama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ugovornicama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okvirnog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zainteresovnim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stranama</w:t>
      </w:r>
    </w:p>
    <w:p w:rsidR="00C007A7" w:rsidRPr="00E86837" w:rsidRDefault="00E86837" w:rsidP="00456B7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Poštovanim</w:t>
      </w:r>
      <w:r w:rsidR="00456B76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predstavnicima</w:t>
      </w:r>
      <w:r w:rsidR="00456B76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Federacije</w:t>
      </w:r>
      <w:r w:rsidR="00456B7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456B7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56B7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456B7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  <w:r w:rsidR="00456B7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ugovornici</w:t>
      </w:r>
      <w:r w:rsidR="00456B7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56B7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Aneksu</w:t>
      </w:r>
      <w:r w:rsidR="00456B7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56B7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Aneksu</w:t>
      </w:r>
      <w:r w:rsidR="00456B7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456B7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okvirnog</w:t>
      </w:r>
      <w:r w:rsidR="00456B7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456B7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56B7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</w:t>
      </w:r>
      <w:r w:rsidR="00456B7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56B7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456B7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56B7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456B7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zainteresovanoj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strani</w:t>
      </w:r>
    </w:p>
    <w:p w:rsidR="00CE7C56" w:rsidRPr="00E86837" w:rsidRDefault="00E86837" w:rsidP="00CE7C5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Uvaženim</w:t>
      </w:r>
      <w:r w:rsidR="00CE7C56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predstavnicima</w:t>
      </w:r>
      <w:r w:rsidR="00CE7C56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Francuske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Savezne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Njemačke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Ruske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Federacije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Ujedinjenog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Kraljevstva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Velike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Britanije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Sjeverne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Irske</w:t>
      </w:r>
      <w:r w:rsidR="009E0BE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Evropske</w:t>
      </w:r>
      <w:r w:rsidR="009E0BE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unije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Sjedinjenih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Američkih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svjedocima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okvirnog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zainteresovanim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stranama</w:t>
      </w:r>
    </w:p>
    <w:p w:rsidR="00CE7C56" w:rsidRPr="00E86837" w:rsidRDefault="00E86837" w:rsidP="00CE7C56">
      <w:pPr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Postupajući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kapacitetu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A68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Aneksu</w:t>
      </w:r>
      <w:r w:rsidR="004A68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4A68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Aneksu</w:t>
      </w:r>
      <w:r w:rsidR="009E0BE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okvirnog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Narodna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ime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6027F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CE7C5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upućuje</w:t>
      </w:r>
    </w:p>
    <w:p w:rsidR="00AF283B" w:rsidRPr="00E86837" w:rsidRDefault="00E86837" w:rsidP="00AF283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ZAHTJEV</w:t>
      </w:r>
    </w:p>
    <w:p w:rsidR="00AF283B" w:rsidRPr="00E86837" w:rsidRDefault="00E86837" w:rsidP="00AF283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AF283B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ARBITRAŽNO</w:t>
      </w:r>
      <w:r w:rsidR="00AF283B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RJEŠAVANJE</w:t>
      </w:r>
      <w:r w:rsidR="00AF283B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SPORA</w:t>
      </w:r>
      <w:r w:rsidR="00AF283B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0B25E3" w:rsidRPr="00E86837" w:rsidRDefault="000B25E3" w:rsidP="000B25E3">
      <w:pPr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C24FCB" w:rsidRPr="00E86837" w:rsidRDefault="00E86837" w:rsidP="00C007A7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IZMEĐU</w:t>
      </w:r>
      <w:r w:rsidR="00814C54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:</w:t>
      </w:r>
      <w:r w:rsidR="00AF283B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814C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226B8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14C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814C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14C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Hercegovne</w:t>
      </w:r>
      <w:r w:rsidR="00814C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664397" w:rsidRPr="00E86837" w:rsidRDefault="00E86837" w:rsidP="00C007A7">
      <w:pPr>
        <w:spacing w:after="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svojstvu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Aneksu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Aneksu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</w:t>
      </w:r>
      <w:r w:rsidR="00AF283B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okvirnog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Dejtonski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mirovni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</w:p>
    <w:p w:rsidR="00C007A7" w:rsidRPr="00E86837" w:rsidRDefault="00C007A7" w:rsidP="00C007A7">
      <w:pPr>
        <w:spacing w:after="0"/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1C2D70" w:rsidRPr="00E86837" w:rsidRDefault="00E86837" w:rsidP="00814C54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ZBOG</w:t>
      </w:r>
      <w:r w:rsidR="00814C54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materijalne</w:t>
      </w:r>
      <w:r w:rsidR="00814C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povrede</w:t>
      </w:r>
      <w:r w:rsidR="00814C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814C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814C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814C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814C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mirovnog</w:t>
      </w:r>
      <w:r w:rsidR="00814C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24FC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24FC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C24FC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C24FC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24FC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nedozvoljenih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represalija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usljed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kojih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došlo</w:t>
      </w:r>
      <w:r w:rsidR="006027F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5E722F" w:rsidRPr="00E86837" w:rsidRDefault="00E86837" w:rsidP="005E722F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kršenja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jednostrane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revizije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osnovnog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regulisanja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mirovnog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027F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ugovorene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podjele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zaraćenih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814C54" w:rsidRPr="00E86837" w:rsidRDefault="00E86837" w:rsidP="001C2D70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ugrožavanja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mirovnog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procesa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mira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6027F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neposredne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opasnosti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bezbjednost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živote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životnu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sredinu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imovinu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građana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1C2D70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;</w:t>
      </w:r>
    </w:p>
    <w:p w:rsidR="00C341B3" w:rsidRPr="00E86837" w:rsidRDefault="00E86837" w:rsidP="00F1582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kršenja</w:t>
      </w:r>
      <w:r w:rsidR="00950A7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važećeg</w:t>
      </w:r>
      <w:r w:rsidR="00950A7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0A7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neosporenog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5E722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BB2B0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B2B0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BB2B0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</w:t>
      </w:r>
      <w:r w:rsidR="00950A7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3</w:t>
      </w:r>
      <w:r w:rsidR="00BB2B0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garantuje</w:t>
      </w:r>
      <w:r w:rsidR="00BB2B0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imunitet</w:t>
      </w:r>
      <w:r w:rsidR="00BB2B0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poslanicima</w:t>
      </w:r>
      <w:r w:rsidR="00BB2B0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BB2B0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BB2B0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B2B0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950A7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950A7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50A7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usklađen</w:t>
      </w:r>
      <w:r w:rsidR="00950A7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950A7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Aneksom</w:t>
      </w:r>
      <w:r w:rsidR="00950A7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950A7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mirovnog</w:t>
      </w:r>
      <w:r w:rsidR="00950A7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CC23F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950A7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950A7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Ustavom</w:t>
      </w:r>
      <w:r w:rsidR="00950A7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950A7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50A7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BB2B0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BB2B0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B2B0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="00BB2B0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BB2B0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imunitetu</w:t>
      </w:r>
      <w:r w:rsidR="00BB2B0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B2B0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B2B0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BB2B09" w:rsidRPr="00E86837">
        <w:rPr>
          <w:rFonts w:ascii="Times New Roman" w:hAnsi="Times New Roman" w:cs="Times New Roman"/>
          <w:noProof/>
          <w:sz w:val="24"/>
          <w:lang w:val="sr-Latn-CS"/>
        </w:rPr>
        <w:t>(„</w:t>
      </w:r>
      <w:r>
        <w:rPr>
          <w:rFonts w:ascii="Times New Roman" w:hAnsi="Times New Roman" w:cs="Times New Roman"/>
          <w:noProof/>
          <w:sz w:val="24"/>
          <w:lang w:val="sr-Latn-CS"/>
        </w:rPr>
        <w:t>Službeni</w:t>
      </w:r>
      <w:r w:rsidR="00BB2B09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glasnik</w:t>
      </w:r>
      <w:r w:rsidR="00BB2B09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BB2B09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BB2B09" w:rsidRPr="00E86837">
        <w:rPr>
          <w:rFonts w:ascii="Times New Roman" w:hAnsi="Times New Roman" w:cs="Times New Roman"/>
          <w:noProof/>
          <w:sz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lang w:val="sr-Latn-CS"/>
        </w:rPr>
        <w:t>broj</w:t>
      </w:r>
      <w:r w:rsidR="00BB2B09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F1582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39/24</w:t>
      </w:r>
      <w:r w:rsidR="00BB2B09" w:rsidRPr="00E86837">
        <w:rPr>
          <w:rFonts w:ascii="Times New Roman" w:hAnsi="Times New Roman" w:cs="Times New Roman"/>
          <w:noProof/>
          <w:sz w:val="24"/>
          <w:lang w:val="sr-Latn-CS"/>
        </w:rPr>
        <w:t>)</w:t>
      </w:r>
      <w:r w:rsidR="00CC23FE" w:rsidRPr="00E86837">
        <w:rPr>
          <w:rFonts w:ascii="Times New Roman" w:hAnsi="Times New Roman" w:cs="Times New Roman"/>
          <w:noProof/>
          <w:sz w:val="24"/>
          <w:lang w:val="sr-Latn-CS"/>
        </w:rPr>
        <w:t>;</w:t>
      </w:r>
    </w:p>
    <w:p w:rsidR="00F15828" w:rsidRPr="00E86837" w:rsidRDefault="00E86837" w:rsidP="00F15828">
      <w:pPr>
        <w:pStyle w:val="ListParagraph"/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lang w:val="sr-Latn-CS"/>
        </w:rPr>
        <w:t>ometanja</w:t>
      </w:r>
      <w:r w:rsidR="00F1582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F1582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onemogućavanja</w:t>
      </w:r>
      <w:r w:rsidR="00F1582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zakonodavnog</w:t>
      </w:r>
      <w:r w:rsidR="00F1582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procesa</w:t>
      </w:r>
      <w:r w:rsidR="00F1582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2B71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Narodnoj</w:t>
      </w:r>
      <w:r w:rsidR="002B71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skupštini</w:t>
      </w:r>
      <w:r w:rsidR="002B71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2B71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2B71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lang w:val="sr-Latn-CS"/>
        </w:rPr>
        <w:t>ustanovi</w:t>
      </w:r>
      <w:r w:rsidR="002B71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2B71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okviru</w:t>
      </w:r>
      <w:r w:rsidR="002B71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pravnog</w:t>
      </w:r>
      <w:r w:rsidR="002B71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poretka</w:t>
      </w:r>
      <w:r w:rsidR="002B71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Bosne</w:t>
      </w:r>
      <w:r w:rsidR="002B71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2B71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Hercegovine</w:t>
      </w:r>
      <w:r w:rsidR="002B71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čije</w:t>
      </w:r>
      <w:r w:rsidR="002B71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2B71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nadležnosti</w:t>
      </w:r>
      <w:r w:rsidR="002B71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usklađene</w:t>
      </w:r>
      <w:r w:rsidR="002B71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2B71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Dejtonskim</w:t>
      </w:r>
      <w:r w:rsidR="002B71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mirovnim</w:t>
      </w:r>
      <w:r w:rsidR="002B71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sporazumom</w:t>
      </w:r>
      <w:r w:rsidR="002B7168" w:rsidRPr="00E86837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F15828" w:rsidRPr="00E86837" w:rsidRDefault="00F15828" w:rsidP="00F15828">
      <w:pPr>
        <w:pStyle w:val="ListParagraph"/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C007A7" w:rsidRPr="00E86837" w:rsidRDefault="00E86837" w:rsidP="00CE7C56">
      <w:pPr>
        <w:jc w:val="both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</w:t>
      </w:r>
      <w:r w:rsidR="00C007A7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Stalnim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arbitražnim</w:t>
      </w:r>
      <w:r w:rsidR="00C007A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sudom</w:t>
      </w:r>
      <w:r w:rsidR="007B6A6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B6A6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Hagu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alternativno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arbitražom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prijedlogu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zainteresovanih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dogovoru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podnosioc</w:t>
      </w:r>
      <w:r w:rsidR="00CC23F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e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="007B6A6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2C553B" w:rsidRPr="00E86837" w:rsidRDefault="002C553B" w:rsidP="002C553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I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Materijalna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povreda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Aneksa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4</w:t>
      </w:r>
      <w:r w:rsidR="006069D6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069D6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Aneksa</w:t>
      </w:r>
      <w:r w:rsidR="006069D6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10</w:t>
      </w:r>
    </w:p>
    <w:p w:rsidR="00736F2F" w:rsidRPr="00E86837" w:rsidRDefault="00E86837" w:rsidP="002C553B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Dejtonskog</w:t>
      </w:r>
      <w:r w:rsidR="00C341B3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mirovnog</w:t>
      </w:r>
      <w:r w:rsidR="00C341B3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sporazuma</w:t>
      </w:r>
    </w:p>
    <w:p w:rsidR="002C553B" w:rsidRPr="00E86837" w:rsidRDefault="002C553B" w:rsidP="002C553B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973B5F" w:rsidRPr="00E86837" w:rsidRDefault="00E86837" w:rsidP="00664397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regulisanja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6069D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6069D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mirovnog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069D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podjela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uz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pitanje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imovine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najznačajniji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aspekt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svakog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mirovnog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973B5F" w:rsidRPr="00E86837" w:rsidRDefault="00973B5F" w:rsidP="002C553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41837" w:rsidRPr="00E86837" w:rsidRDefault="00E86837" w:rsidP="00664397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Materijalna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povreda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nastupila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usljed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jednostrane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modifikacije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mirovnog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Ustavnog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Naime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članovima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IV – VI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uspostavljena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zakonodavna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izvršna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sudska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</w:t>
      </w:r>
      <w:r w:rsidR="00BF125E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Članom</w:t>
      </w:r>
      <w:r w:rsidR="0044183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IV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44183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propisana</w:t>
      </w:r>
      <w:r w:rsidR="0044183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zakonodavna</w:t>
      </w:r>
      <w:r w:rsidR="0044183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</w:t>
      </w:r>
      <w:r w:rsidR="0044183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Parlamentarne</w:t>
      </w:r>
      <w:r w:rsidR="0044183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44183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obuhvata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D55D03" w:rsidRPr="00E86837" w:rsidRDefault="00E86837" w:rsidP="00664397">
      <w:pPr>
        <w:shd w:val="clear" w:color="auto" w:fill="FFFFFF"/>
        <w:spacing w:after="120" w:line="240" w:lineRule="auto"/>
        <w:ind w:left="1134" w:right="855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donošenje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zakona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potrebnih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sprovođenje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odluka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Predsjedništva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sprovođenje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njenih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funkcija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prema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ovom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ustavu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D55D03" w:rsidRPr="00E86837" w:rsidRDefault="00E86837" w:rsidP="00664397">
      <w:pPr>
        <w:shd w:val="clear" w:color="auto" w:fill="FFFFFF"/>
        <w:spacing w:after="120" w:line="240" w:lineRule="auto"/>
        <w:ind w:left="1134" w:right="855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odlučivanje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izvorima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iznosu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sredstava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rad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institucija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Bosne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Hercegovine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međunarodne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obaveze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Bosne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Hercegovine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D55D03" w:rsidRPr="00E86837" w:rsidRDefault="00E86837" w:rsidP="00664397">
      <w:pPr>
        <w:shd w:val="clear" w:color="auto" w:fill="FFFFFF"/>
        <w:spacing w:after="120" w:line="240" w:lineRule="auto"/>
        <w:ind w:left="1134" w:right="855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v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odobravanje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budžeta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institucije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Bosne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Hercegovine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D55D03" w:rsidRPr="00E86837" w:rsidRDefault="00E86837" w:rsidP="00664397">
      <w:pPr>
        <w:shd w:val="clear" w:color="auto" w:fill="FFFFFF"/>
        <w:spacing w:after="120" w:line="240" w:lineRule="auto"/>
        <w:ind w:left="1134" w:right="855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g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odlučivanje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saglasnosti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ratifikaciju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ugovora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;</w:t>
      </w:r>
    </w:p>
    <w:p w:rsidR="00D55D03" w:rsidRPr="00E86837" w:rsidRDefault="00E86837" w:rsidP="00664397">
      <w:pPr>
        <w:shd w:val="clear" w:color="auto" w:fill="FFFFFF"/>
        <w:spacing w:after="120" w:line="240" w:lineRule="auto"/>
        <w:ind w:left="1134" w:right="855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)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druga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pitanja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potrebna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sprovođenje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njenih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funkcija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ili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ona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koja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su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joj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dodijeljena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zajedničkim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sporazumom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entiteta</w:t>
      </w:r>
      <w:r w:rsidR="00D55D03" w:rsidRPr="00E86837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  <w:t>.</w:t>
      </w:r>
    </w:p>
    <w:p w:rsidR="00664397" w:rsidRPr="00E86837" w:rsidRDefault="00E86837" w:rsidP="00664397">
      <w:pPr>
        <w:pStyle w:val="ListParagraph"/>
        <w:numPr>
          <w:ilvl w:val="0"/>
          <w:numId w:val="3"/>
        </w:numPr>
        <w:shd w:val="clear" w:color="auto" w:fill="FFFFFF"/>
        <w:spacing w:after="18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izvršavanju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zakonodavne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uloge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Parlamentarna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skupština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djeluje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oblastima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Ustavom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definisane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državnog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nivoa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vlasti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III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tu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spada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međuentitetskih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krivičnopravnih</w:t>
      </w:r>
      <w:r w:rsidR="00973B5F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D55D0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64397" w:rsidRPr="00E86837" w:rsidRDefault="00664397" w:rsidP="00664397">
      <w:pPr>
        <w:pStyle w:val="ListParagraph"/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D55D03" w:rsidRPr="00E86837" w:rsidRDefault="00E86837" w:rsidP="00664397">
      <w:pPr>
        <w:pStyle w:val="ListParagraph"/>
        <w:numPr>
          <w:ilvl w:val="0"/>
          <w:numId w:val="3"/>
        </w:num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Navedene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odredbe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mirovnog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226B8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226B8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226B8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226B8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suštinske</w:t>
      </w:r>
      <w:r w:rsidR="00226B8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važnosti</w:t>
      </w:r>
      <w:r w:rsidR="00226B8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226B8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ispunjenje</w:t>
      </w:r>
      <w:r w:rsidR="00226B8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svrhe</w:t>
      </w:r>
      <w:r w:rsidR="00226B8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226B8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predmeta</w:t>
      </w:r>
      <w:r w:rsidR="00226B8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226B8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ugovora</w:t>
      </w:r>
      <w:r w:rsidR="00226B8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jednostrano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izmjenjene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Ustavni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0233D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226B8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ugovornice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Odlukom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predmetu</w:t>
      </w:r>
      <w:r w:rsidR="000233D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-27/22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23.</w:t>
      </w:r>
      <w:r w:rsidR="000233D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marta</w:t>
      </w:r>
      <w:r w:rsidR="000233D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dodijelio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zakonodavna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Hansu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Kristijanu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Fridrihu</w:t>
      </w:r>
      <w:r w:rsidR="007B6A6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Šmitu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njemačkom</w:t>
      </w:r>
      <w:r w:rsidR="0076135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diplomati</w:t>
      </w:r>
      <w:r w:rsidR="006D08DC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proglašavajući</w:t>
      </w:r>
      <w:r w:rsidR="006D08DC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ga</w:t>
      </w:r>
      <w:r w:rsidR="006D08DC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Visokim</w:t>
      </w:r>
      <w:r w:rsidR="006D08DC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predstavnikom</w:t>
      </w:r>
      <w:r w:rsidR="006D08DC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7B6A68" w:rsidRPr="00E86837" w:rsidRDefault="007B6A68" w:rsidP="0069395C">
      <w:pPr>
        <w:pStyle w:val="ListParagraph"/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val="sr-Latn-CS"/>
        </w:rPr>
      </w:pPr>
    </w:p>
    <w:p w:rsidR="006069D6" w:rsidRPr="00E86837" w:rsidRDefault="00E86837" w:rsidP="004B591A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Smatramo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Bosna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Hercegovina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učinila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materijalnu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povredu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odredbi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mirovnog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Hansu</w:t>
      </w:r>
      <w:r w:rsidR="007B6A6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Kristijanu</w:t>
      </w:r>
      <w:r w:rsidR="007B6A6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Fridrihu</w:t>
      </w:r>
      <w:r w:rsidR="007B6A6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Šmitu</w:t>
      </w:r>
      <w:r w:rsidR="007B6A6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mogla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priznata</w:t>
      </w:r>
      <w:r w:rsidR="004B591A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7B6A6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dodijeljena</w:t>
      </w:r>
      <w:r w:rsidR="007B6A6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zakonodavna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4B591A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</w:t>
      </w:r>
      <w:r w:rsidR="004B591A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visokog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poretku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njenog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slijedi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B591A" w:rsidRPr="00E86837" w:rsidRDefault="004B591A" w:rsidP="004B591A">
      <w:pPr>
        <w:pStyle w:val="ListParagraph"/>
        <w:spacing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E02DB" w:rsidRPr="00E86837" w:rsidRDefault="00E86837" w:rsidP="004B591A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regulisanja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uslove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intervencija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odnose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ugovornica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Uslovi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strogi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predstavljaju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izuzetak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zabrane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intervencije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unutrašnje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stvari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3E02DB" w:rsidRPr="00E86837" w:rsidRDefault="003E02DB" w:rsidP="003E02DB">
      <w:pPr>
        <w:pStyle w:val="ListParagraph"/>
        <w:spacing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3E02DB" w:rsidRPr="00E86837" w:rsidRDefault="00E86837" w:rsidP="003E02DB">
      <w:pPr>
        <w:pStyle w:val="ListParagraph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Zabranu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prihvatile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čak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Ujedinjene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nacije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krovna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međunarodna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kroz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2.(7)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Povelje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ništa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ovoj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Povelji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ovlašćuje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mješaju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pitanja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suštini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nalaze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unutrašnjoj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Kolektivni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bezbjednosti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razvijen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okriljem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Ujedinjenih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nacija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razradio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princip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neitervencije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putem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Deklaracije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načelima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prijateljskim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odnosima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saradnji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između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(1970),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utvrđuje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nijedna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niti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grupa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interveniše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neposredno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posredno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bilo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kog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razloga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unutrašnje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spoljne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neke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druge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“</w:t>
      </w:r>
      <w:r w:rsidR="000233D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deklaracijom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zabranjen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svaki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oblik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diplomatske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finansijsko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-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propagandne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uperene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ličnosti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njenih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političkih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ekonomskih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kulturnih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elemenata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“</w:t>
      </w:r>
      <w:r w:rsidR="000233D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E02DB" w:rsidRPr="00E86837" w:rsidRDefault="003E02DB" w:rsidP="003E02DB">
      <w:pPr>
        <w:pStyle w:val="ListParagraph"/>
        <w:spacing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BF28C8" w:rsidRPr="00E86837" w:rsidRDefault="00E86837" w:rsidP="003E02DB">
      <w:pPr>
        <w:pStyle w:val="ListParagraph"/>
        <w:spacing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Izvori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opšteg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međunarodnog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taksativno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uvode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tri</w:t>
      </w:r>
      <w:r w:rsidR="00BF28C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restriktivna</w:t>
      </w:r>
      <w:r w:rsidR="0069395C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9395C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alternativno</w:t>
      </w:r>
      <w:r w:rsidR="0069395C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postavljena</w:t>
      </w:r>
      <w:r w:rsidR="0069395C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intervencija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dozvoljena</w:t>
      </w:r>
      <w:r w:rsidR="000233D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to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69395C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="0069395C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bezbjednosti</w:t>
      </w:r>
      <w:r w:rsidR="0069395C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Ujedinjenih</w:t>
      </w:r>
      <w:r w:rsidR="0069395C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nacija</w:t>
      </w:r>
      <w:r w:rsidR="0069395C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69395C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pristanak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države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kojoj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interveniše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69395C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kontramjere</w:t>
      </w:r>
      <w:r w:rsidR="0069395C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4B591A" w:rsidRPr="00E86837" w:rsidRDefault="004B591A" w:rsidP="004B591A">
      <w:pPr>
        <w:pStyle w:val="ListParagraph"/>
        <w:spacing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C553B" w:rsidRPr="00E86837" w:rsidRDefault="00E86837" w:rsidP="004B591A">
      <w:pPr>
        <w:pStyle w:val="ListParagraph"/>
        <w:numPr>
          <w:ilvl w:val="0"/>
          <w:numId w:val="3"/>
        </w:numPr>
        <w:spacing w:after="12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Sticaj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uslova</w:t>
      </w:r>
      <w:r w:rsidR="0069395C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navedenih</w:t>
      </w:r>
      <w:r w:rsidR="0069395C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69395C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9395C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9395C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69395C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)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sadržan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odredama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2C55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2C55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mirovnog</w:t>
      </w:r>
      <w:r w:rsidR="002C55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2C55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2C55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članu</w:t>
      </w:r>
      <w:r w:rsidR="002C55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2C55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</w:t>
      </w:r>
      <w:r w:rsidR="000233D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C55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propisuje</w:t>
      </w:r>
      <w:r w:rsidR="002C55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664397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2C553B" w:rsidRPr="00E86837" w:rsidRDefault="002C553B" w:rsidP="00A83555">
      <w:pPr>
        <w:spacing w:after="120" w:line="240" w:lineRule="auto"/>
        <w:ind w:left="1134" w:right="996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zahtijevaju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postavljanje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Visokog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biti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imenovan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skladu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relevantnim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rezolucijama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bezbjednosti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Ujedinjenih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nacija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bi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olakšao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napore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pokrenu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ako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prikladno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usklađivao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organizacija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agencija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angažovane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civilnom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aspektu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mirovnoga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rješenja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taj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način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će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provoditi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zadatke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povjerene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rezolucijom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bezbjednosti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Ujedinjenih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nacija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kako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navedeno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daljem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tekstu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.“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</w:p>
    <w:p w:rsidR="00B30FE9" w:rsidRPr="00E86837" w:rsidRDefault="00E86837" w:rsidP="004B591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rezolucije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bezbjednosti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Ujedinjenih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nacija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legitimnu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intervenciju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))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konsultacija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stranama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ugovornicama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(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legitimnu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intervenciju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))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Hansu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Kristijanu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Fridrihu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Šmitu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Ustavni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dodijelio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zakonodavca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visokog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predstavnika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poretku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Hans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Kristijan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Fridrih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Šmit</w:t>
      </w:r>
      <w:r w:rsidR="003E02D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međunarodnu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zajednicu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jer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osim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što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nedostaje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rezolucija</w:t>
      </w:r>
      <w:r w:rsidR="000233D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mandat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bezbjednosti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Ujedinjenih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nacija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Ujedinjenih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nacija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nema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ni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efektivnu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kontrolu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njegovim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postupcima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:</w:t>
      </w:r>
    </w:p>
    <w:p w:rsidR="004A6870" w:rsidRPr="00E86837" w:rsidRDefault="000233D8" w:rsidP="004A6870">
      <w:pPr>
        <w:spacing w:after="0" w:line="240" w:lineRule="auto"/>
        <w:ind w:left="709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–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njegove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aktivnosti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nikada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nisu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primile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naknadnu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verifikaciju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Savjeta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bezbjednosti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praćene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su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aktivnim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protestima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stalnih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članica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Ruske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Federacije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Kine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</w:p>
    <w:p w:rsidR="004A6870" w:rsidRPr="00E86837" w:rsidRDefault="004A6870" w:rsidP="002C553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B591A" w:rsidRPr="00E86837" w:rsidRDefault="00E86837" w:rsidP="004B591A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Navedeno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ponašanje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Ustavnog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0233D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takođe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predstavlja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materijalnu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povredu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odredaba</w:t>
      </w:r>
      <w:r w:rsidR="000233D8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B30F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pripisiva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Bosni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A611C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Hercegovini</w:t>
      </w:r>
      <w:r w:rsidR="00B30FE9" w:rsidRPr="00E86837">
        <w:rPr>
          <w:rFonts w:ascii="Times New Roman" w:hAnsi="Times New Roman" w:cs="Times New Roman"/>
          <w:b/>
          <w:noProof/>
          <w:color w:val="FF0000"/>
          <w:sz w:val="24"/>
          <w:szCs w:val="24"/>
          <w:lang w:val="sr-Latn-CS"/>
        </w:rPr>
        <w:t>.</w:t>
      </w:r>
      <w:r w:rsidR="004A6870" w:rsidRPr="00E86837">
        <w:rPr>
          <w:rFonts w:ascii="Times New Roman" w:hAnsi="Times New Roman" w:cs="Times New Roman"/>
          <w:noProof/>
          <w:color w:val="FF0000"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Ovde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posebno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naglašavamo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Ustavni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sud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BiH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putem</w:t>
      </w:r>
      <w:r w:rsidR="006320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člana</w:t>
      </w:r>
      <w:r w:rsidR="006320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VI </w:t>
      </w:r>
      <w:r>
        <w:rPr>
          <w:rFonts w:ascii="Times New Roman" w:hAnsi="Times New Roman" w:cs="Times New Roman"/>
          <w:noProof/>
          <w:sz w:val="24"/>
          <w:lang w:val="sr-Latn-CS"/>
        </w:rPr>
        <w:t>Aneksa</w:t>
      </w:r>
      <w:r w:rsidR="006320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sz w:val="24"/>
          <w:lang w:val="sr-Latn-CS"/>
        </w:rPr>
        <w:t>Dejtonskog</w:t>
      </w:r>
      <w:r w:rsidR="006320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mirovnog</w:t>
      </w:r>
      <w:r w:rsidR="006320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sporazuma</w:t>
      </w:r>
      <w:r w:rsidR="006320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ovlašćen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tačno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određen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način</w:t>
      </w:r>
      <w:r w:rsidR="000233D8" w:rsidRPr="00E86837">
        <w:rPr>
          <w:rFonts w:ascii="Times New Roman" w:hAnsi="Times New Roman" w:cs="Times New Roman"/>
          <w:noProof/>
          <w:sz w:val="24"/>
          <w:lang w:val="sr-Latn-CS"/>
        </w:rPr>
        <w:t>,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koji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sadržan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pravilima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međunarodnog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ugovornog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prava</w:t>
      </w:r>
      <w:r w:rsidR="000233D8" w:rsidRPr="00E86837">
        <w:rPr>
          <w:rFonts w:ascii="Times New Roman" w:hAnsi="Times New Roman" w:cs="Times New Roman"/>
          <w:noProof/>
          <w:sz w:val="24"/>
          <w:lang w:val="sr-Latn-CS"/>
        </w:rPr>
        <w:t>,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reguliše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primjenu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ovog</w:t>
      </w:r>
      <w:r w:rsidR="006320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aneksa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lang w:val="sr-Latn-CS"/>
        </w:rPr>
        <w:t>te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neovlašćenim</w:t>
      </w:r>
      <w:r w:rsidR="004A6870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uvođenjem</w:t>
      </w:r>
      <w:r w:rsidR="004A6870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nove</w:t>
      </w:r>
      <w:r w:rsidR="004A6870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zakonodavne</w:t>
      </w:r>
      <w:r w:rsidR="004A6870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instance</w:t>
      </w:r>
      <w:r w:rsidR="004A6870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4A6870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pravni</w:t>
      </w:r>
      <w:r w:rsidR="004A6870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poredak</w:t>
      </w:r>
      <w:r w:rsidR="004A6870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BiH</w:t>
      </w:r>
      <w:r w:rsidR="004A6870" w:rsidRPr="00E86837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lang w:val="sr-Latn-CS"/>
        </w:rPr>
        <w:t>kao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ugovorni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sud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prekršio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svoje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obaveze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savjesnog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postupanja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skladu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zahtjevima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B591A" w:rsidRPr="00E86837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bona fides</w:t>
      </w:r>
      <w:r w:rsidR="004B591A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načela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radi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čega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se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sporni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akti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ne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mogu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smatrati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pravno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valjanim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4B591A" w:rsidRPr="00E86837">
        <w:rPr>
          <w:rFonts w:ascii="Times New Roman" w:hAnsi="Times New Roman" w:cs="Times New Roman"/>
          <w:i/>
          <w:noProof/>
          <w:sz w:val="24"/>
          <w:lang w:val="sr-Latn-CS"/>
        </w:rPr>
        <w:t>ab initio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suprotnosti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pravilima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međunarodnog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prava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razvijenim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kroz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raniju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jurisprudenciju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Stalnog</w:t>
      </w:r>
      <w:r w:rsidR="004B591A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arbitražnog</w:t>
      </w:r>
      <w:r w:rsidR="004B591A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4B591A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(1910),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odnosno</w:t>
      </w:r>
      <w:r w:rsidR="004B591A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Međunarodnog</w:t>
      </w:r>
      <w:r w:rsidR="004B591A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suda</w:t>
      </w:r>
      <w:r w:rsidR="004B591A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pravde</w:t>
      </w:r>
      <w:r w:rsidR="004B591A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</w:t>
      </w:r>
      <w:r w:rsidR="004B591A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predmetima</w:t>
      </w:r>
      <w:r w:rsidR="004B591A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4B591A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što</w:t>
      </w:r>
      <w:r w:rsidR="004B591A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su</w:t>
      </w:r>
      <w:r w:rsidR="004B591A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B591A" w:rsidRPr="00E86837">
        <w:rPr>
          <w:rFonts w:ascii="Times New Roman" w:hAnsi="Times New Roman" w:cs="Times New Roman"/>
          <w:i/>
          <w:noProof/>
          <w:sz w:val="24"/>
          <w:lang w:val="sr-Latn-CS"/>
        </w:rPr>
        <w:t>United Kingdom v. Norway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(1951), </w:t>
      </w:r>
      <w:r w:rsidR="004B591A" w:rsidRPr="00E86837">
        <w:rPr>
          <w:rFonts w:ascii="Times New Roman" w:hAnsi="Times New Roman" w:cs="Times New Roman"/>
          <w:i/>
          <w:noProof/>
          <w:sz w:val="24"/>
          <w:lang w:val="sr-Latn-CS"/>
        </w:rPr>
        <w:t>Gabcíkovo-Nagymaros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(1997)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drugi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te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ne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mogu</w:t>
      </w:r>
      <w:r w:rsidR="004B591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obavezivati</w:t>
      </w:r>
      <w:r w:rsidR="006320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savjesnu</w:t>
      </w:r>
      <w:r w:rsidR="006320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ugovornicu</w:t>
      </w:r>
      <w:r w:rsidR="006320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– </w:t>
      </w:r>
      <w:r>
        <w:rPr>
          <w:rFonts w:ascii="Times New Roman" w:hAnsi="Times New Roman" w:cs="Times New Roman"/>
          <w:noProof/>
          <w:sz w:val="24"/>
          <w:lang w:val="sr-Latn-CS"/>
        </w:rPr>
        <w:t>Republiku</w:t>
      </w:r>
      <w:r w:rsidR="006320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Srpsku</w:t>
      </w:r>
      <w:r w:rsidR="00632031" w:rsidRPr="00E86837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4B591A" w:rsidRPr="00E86837" w:rsidRDefault="004B591A" w:rsidP="002C553B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4B591A" w:rsidRPr="00E86837" w:rsidRDefault="004A6870" w:rsidP="004B591A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II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Remedijalna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sredstva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4B591A" w:rsidRPr="00E86837" w:rsidRDefault="00E86837" w:rsidP="004B591A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preduzeta</w:t>
      </w:r>
      <w:r w:rsidR="004A6870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4A6870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strane</w:t>
      </w:r>
      <w:r w:rsidR="004A6870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="004A6870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</w:p>
    <w:p w:rsidR="004B591A" w:rsidRPr="00E86837" w:rsidRDefault="004B591A" w:rsidP="004B591A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4B591A" w:rsidRPr="00E86837" w:rsidRDefault="00A83555" w:rsidP="004B591A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II-1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Privremena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djelimična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suspenzija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Aneksa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4</w:t>
      </w:r>
    </w:p>
    <w:p w:rsidR="00A83555" w:rsidRPr="00E86837" w:rsidRDefault="00A83555" w:rsidP="004B591A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A83555" w:rsidRPr="00E86837" w:rsidRDefault="00E86837" w:rsidP="00A83555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noProof/>
          <w:sz w:val="24"/>
          <w:lang w:val="sr-Latn-CS"/>
        </w:rPr>
      </w:pP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skladu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odredbama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člana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lang w:val="sr-Latn-CS"/>
        </w:rPr>
        <w:t>Bečke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konvencije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pravu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međunarodnih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ugovora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lang w:val="sr-Latn-CS"/>
        </w:rPr>
        <w:t>Republika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usvojila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lang w:val="sr-Latn-CS"/>
        </w:rPr>
        <w:t>Zakon</w:t>
      </w:r>
      <w:r w:rsidR="00A83555" w:rsidRPr="00E86837">
        <w:rPr>
          <w:rFonts w:ascii="Times New Roman" w:hAnsi="Times New Roman" w:cs="Times New Roman"/>
          <w:bCs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lang w:val="sr-Latn-CS"/>
        </w:rPr>
        <w:t>o</w:t>
      </w:r>
      <w:r w:rsidR="00A83555" w:rsidRPr="00E86837">
        <w:rPr>
          <w:rFonts w:ascii="Times New Roman" w:hAnsi="Times New Roman" w:cs="Times New Roman"/>
          <w:bCs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lang w:val="sr-Latn-CS"/>
        </w:rPr>
        <w:t>neprimjenjivanju</w:t>
      </w:r>
      <w:r w:rsidR="00A83555" w:rsidRPr="00E86837">
        <w:rPr>
          <w:rFonts w:ascii="Times New Roman" w:hAnsi="Times New Roman" w:cs="Times New Roman"/>
          <w:bCs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lang w:val="sr-Latn-CS"/>
        </w:rPr>
        <w:t>odluka</w:t>
      </w:r>
      <w:r w:rsidR="00A83555" w:rsidRPr="00E86837">
        <w:rPr>
          <w:rFonts w:ascii="Times New Roman" w:hAnsi="Times New Roman" w:cs="Times New Roman"/>
          <w:bCs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lang w:val="sr-Latn-CS"/>
        </w:rPr>
        <w:t>Ustavnog</w:t>
      </w:r>
      <w:r w:rsidR="00A83555" w:rsidRPr="00E86837">
        <w:rPr>
          <w:rFonts w:ascii="Times New Roman" w:hAnsi="Times New Roman" w:cs="Times New Roman"/>
          <w:bCs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lang w:val="sr-Latn-CS"/>
        </w:rPr>
        <w:t>suda</w:t>
      </w:r>
      <w:r w:rsidR="00A83555" w:rsidRPr="00E86837">
        <w:rPr>
          <w:rFonts w:ascii="Times New Roman" w:hAnsi="Times New Roman" w:cs="Times New Roman"/>
          <w:bCs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lang w:val="sr-Latn-CS"/>
        </w:rPr>
        <w:t>Bosne</w:t>
      </w:r>
      <w:r w:rsidR="00A83555" w:rsidRPr="00E86837">
        <w:rPr>
          <w:rFonts w:ascii="Times New Roman" w:hAnsi="Times New Roman" w:cs="Times New Roman"/>
          <w:bCs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lang w:val="sr-Latn-CS"/>
        </w:rPr>
        <w:t>i</w:t>
      </w:r>
      <w:r w:rsidR="00A83555" w:rsidRPr="00E86837">
        <w:rPr>
          <w:rFonts w:ascii="Times New Roman" w:hAnsi="Times New Roman" w:cs="Times New Roman"/>
          <w:bCs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Cs/>
          <w:noProof/>
          <w:sz w:val="24"/>
          <w:lang w:val="sr-Latn-CS"/>
        </w:rPr>
        <w:t>Hercegovine</w:t>
      </w:r>
      <w:r w:rsidR="00A83555" w:rsidRPr="00E86837">
        <w:rPr>
          <w:rFonts w:ascii="Times New Roman" w:hAnsi="Times New Roman" w:cs="Times New Roman"/>
          <w:bCs/>
          <w:noProof/>
          <w:sz w:val="24"/>
          <w:lang w:val="sr-Latn-CS"/>
        </w:rPr>
        <w:t xml:space="preserve"> 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>(„</w:t>
      </w:r>
      <w:r>
        <w:rPr>
          <w:rFonts w:ascii="Times New Roman" w:hAnsi="Times New Roman" w:cs="Times New Roman"/>
          <w:noProof/>
          <w:sz w:val="24"/>
          <w:lang w:val="sr-Latn-CS"/>
        </w:rPr>
        <w:t>Službeni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glasnik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lang w:val="sr-Latn-CS"/>
        </w:rPr>
        <w:t>broj</w:t>
      </w:r>
      <w:r w:rsidR="000233D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60/23), </w:t>
      </w:r>
      <w:r>
        <w:rPr>
          <w:rFonts w:ascii="Times New Roman" w:hAnsi="Times New Roman" w:cs="Times New Roman"/>
          <w:noProof/>
          <w:sz w:val="24"/>
          <w:lang w:val="sr-Latn-CS"/>
        </w:rPr>
        <w:t>koji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propisuje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>:</w:t>
      </w:r>
    </w:p>
    <w:p w:rsidR="00A83555" w:rsidRPr="00E86837" w:rsidRDefault="00A83555" w:rsidP="00A8355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E86837">
        <w:rPr>
          <w:rFonts w:ascii="Times New Roman" w:hAnsi="Times New Roman"/>
          <w:noProof/>
          <w:sz w:val="24"/>
          <w:szCs w:val="24"/>
          <w:lang w:val="sr-Latn-CS"/>
        </w:rPr>
        <w:lastRenderedPageBreak/>
        <w:t>„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1.</w:t>
      </w:r>
    </w:p>
    <w:p w:rsidR="00A83555" w:rsidRPr="00E86837" w:rsidRDefault="00E86837" w:rsidP="00A83555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Odluka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kojom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izmjenjena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Bosne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Hercegovine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donesene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nakon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izmjena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Pravila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Ustavnog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suda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Bosne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Hercegovine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primjenjivati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izvršavati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>.</w:t>
      </w:r>
    </w:p>
    <w:p w:rsidR="00A83555" w:rsidRPr="00E86837" w:rsidRDefault="00A83555" w:rsidP="00A83555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3555" w:rsidRPr="00E86837" w:rsidRDefault="00E86837" w:rsidP="00A83555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Član</w:t>
      </w:r>
      <w:r w:rsidR="00A83555"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2.</w:t>
      </w:r>
    </w:p>
    <w:p w:rsidR="00A83555" w:rsidRPr="00E86837" w:rsidRDefault="00A83555" w:rsidP="00A83555">
      <w:pPr>
        <w:spacing w:after="0"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3555" w:rsidRPr="00E86837" w:rsidRDefault="00A83555" w:rsidP="00A8355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(1)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Odluke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neće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primjenjivati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izvršavati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teritoriji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dok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Parlamentarna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skupština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BiH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ne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donese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Ustavnom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sudu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BiH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</w:p>
    <w:p w:rsidR="00A83555" w:rsidRPr="00E86837" w:rsidRDefault="00A83555" w:rsidP="00A8355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(2)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Do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donošenja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iz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stava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1.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ovog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privremeno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stavljaju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van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snage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odredbe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kojim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propisuje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objavljivanje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drugih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propisa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Srpske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dijelu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koji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odnosi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propise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druge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akte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koje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donosi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Ustavni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sud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Bosne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/>
          <w:noProof/>
          <w:sz w:val="24"/>
          <w:szCs w:val="24"/>
          <w:lang w:val="sr-Latn-CS"/>
        </w:rPr>
        <w:t>Hercegovine</w:t>
      </w:r>
      <w:r w:rsidRPr="00E86837">
        <w:rPr>
          <w:rFonts w:ascii="Times New Roman" w:hAnsi="Times New Roman"/>
          <w:noProof/>
          <w:sz w:val="24"/>
          <w:szCs w:val="24"/>
          <w:lang w:val="sr-Latn-CS"/>
        </w:rPr>
        <w:t>.“</w:t>
      </w:r>
    </w:p>
    <w:p w:rsidR="00A83555" w:rsidRPr="00E86837" w:rsidRDefault="00A83555" w:rsidP="00A83555">
      <w:pPr>
        <w:spacing w:after="0" w:line="240" w:lineRule="auto"/>
        <w:ind w:firstLine="720"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A83555" w:rsidRPr="00E86837" w:rsidRDefault="00E86837" w:rsidP="00A8355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ovaj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način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Republika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privremeno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suspendovala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od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primjene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dio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Aneksa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sz w:val="24"/>
          <w:lang w:val="sr-Latn-CS"/>
        </w:rPr>
        <w:t>Dejtonskog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mirovnog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sporazuma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koji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sadržan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njegovom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članu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sz w:val="24"/>
          <w:lang w:val="sr-Latn-CS"/>
        </w:rPr>
        <w:t>stav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(4).</w:t>
      </w:r>
    </w:p>
    <w:p w:rsidR="00A83555" w:rsidRPr="00E86837" w:rsidRDefault="00A83555" w:rsidP="00A83555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A83555" w:rsidRPr="00E86837" w:rsidRDefault="00A83555" w:rsidP="00A8355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II-2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Privremena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djelimična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suspenzija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Aneksa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10</w:t>
      </w:r>
    </w:p>
    <w:p w:rsidR="00A83555" w:rsidRPr="00E86837" w:rsidRDefault="00A83555" w:rsidP="00A8355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9B46F3" w:rsidRPr="00E86837" w:rsidRDefault="00E86837" w:rsidP="00A8355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skladu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odredbama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člana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lang w:val="sr-Latn-CS"/>
        </w:rPr>
        <w:t>Bečke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konvencije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pravu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međunarodnih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ugovora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lang w:val="sr-Latn-CS"/>
        </w:rPr>
        <w:t>Republika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usvojila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Zakon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izmjeni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Zakona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objavljivanju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zakona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drugih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propisa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lang w:val="sr-Latn-CS"/>
        </w:rPr>
        <w:t>Službeni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glasnik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lang w:val="sr-Latn-CS"/>
        </w:rPr>
        <w:t>broj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60/23),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kojima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odluke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visokog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predstavnika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skinute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spiska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akata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koji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se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objavljuju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9038E9" w:rsidRPr="00E86837">
        <w:rPr>
          <w:rFonts w:ascii="Times New Roman" w:hAnsi="Times New Roman" w:cs="Times New Roman"/>
          <w:noProof/>
          <w:sz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lang w:val="sr-Latn-CS"/>
        </w:rPr>
        <w:t>Službenom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glasniku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9038E9" w:rsidRPr="00E86837">
        <w:rPr>
          <w:rFonts w:ascii="Times New Roman" w:hAnsi="Times New Roman" w:cs="Times New Roman"/>
          <w:noProof/>
          <w:sz w:val="24"/>
          <w:lang w:val="sr-Latn-CS"/>
        </w:rPr>
        <w:t>“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lang w:val="sr-Latn-CS"/>
        </w:rPr>
        <w:t>čime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ovi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akti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lišeni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pravne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snage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njenoj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teritoriji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9B46F3" w:rsidRPr="00E86837" w:rsidRDefault="009B46F3" w:rsidP="009B46F3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9B46F3" w:rsidRPr="00E86837" w:rsidRDefault="00E86837" w:rsidP="00A83555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ovaj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način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došlo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do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privremene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djelimične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suspenzije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Aneksa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10 </w:t>
      </w:r>
      <w:r>
        <w:rPr>
          <w:rFonts w:ascii="Times New Roman" w:hAnsi="Times New Roman" w:cs="Times New Roman"/>
          <w:noProof/>
          <w:sz w:val="24"/>
          <w:lang w:val="sr-Latn-CS"/>
        </w:rPr>
        <w:t>Dejtonskog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mirovnog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sporazuma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njegovom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članu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9B46F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II.</w:t>
      </w:r>
    </w:p>
    <w:p w:rsidR="00814C54" w:rsidRPr="00E86837" w:rsidRDefault="00814C54" w:rsidP="00814C54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814C54" w:rsidRPr="00E86837" w:rsidRDefault="00814C54" w:rsidP="00814C54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II-3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Ispunjenost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procesnih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uslova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C341B3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suspenziju</w:t>
      </w:r>
      <w:r w:rsidR="00C341B3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prećutna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prihvaćenost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uloženih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sredstava</w:t>
      </w:r>
    </w:p>
    <w:p w:rsidR="009B46F3" w:rsidRPr="00E86837" w:rsidRDefault="009B46F3" w:rsidP="009B46F3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9B46F3" w:rsidRPr="00E86837" w:rsidRDefault="00E86837" w:rsidP="00814C5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>
        <w:rPr>
          <w:rFonts w:ascii="Times New Roman" w:hAnsi="Times New Roman" w:cs="Times New Roman"/>
          <w:noProof/>
          <w:sz w:val="24"/>
          <w:lang w:val="sr-Latn-CS"/>
        </w:rPr>
        <w:t>S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obzirom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9038E9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to</w:t>
      </w:r>
      <w:r w:rsidR="009038E9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remedijalni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akti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usvojeni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formi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zakona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koji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objavljeni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njenom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službenom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glasilu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javnog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karaktera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lang w:val="sr-Latn-CS"/>
        </w:rPr>
        <w:t>smatramo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ispunjeni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procesni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zahtjevi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suspenziju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Aneksa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Aneksa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10 </w:t>
      </w:r>
      <w:r>
        <w:rPr>
          <w:rFonts w:ascii="Times New Roman" w:hAnsi="Times New Roman" w:cs="Times New Roman"/>
          <w:noProof/>
          <w:sz w:val="24"/>
          <w:lang w:val="sr-Latn-CS"/>
        </w:rPr>
        <w:t>Dejtonskog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mirovnog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sporazuma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koje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propisuju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član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65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član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67</w:t>
      </w:r>
      <w:r w:rsidR="009038E9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Bečke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konvencije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pravu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međunarodnih</w:t>
      </w:r>
      <w:r w:rsidR="009B46F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ugovora</w:t>
      </w:r>
      <w:r w:rsidR="00930749" w:rsidRPr="00E86837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9B46F3" w:rsidRPr="00E86837" w:rsidRDefault="009B46F3" w:rsidP="00A8355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4B591A" w:rsidRPr="00E86837" w:rsidRDefault="00E86837" w:rsidP="00814C54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pomenute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lang w:val="sr-Latn-CS"/>
        </w:rPr>
        <w:t>javno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obznanjene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lang w:val="sr-Latn-CS"/>
        </w:rPr>
        <w:t>zakone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izostala</w:t>
      </w:r>
      <w:r w:rsidR="00C341B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propisana</w:t>
      </w:r>
      <w:r w:rsidR="00C341B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reakcija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ostalih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ugovornica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formi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prigovora</w:t>
      </w:r>
      <w:r w:rsidR="00A603A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ili</w:t>
      </w:r>
      <w:r w:rsidR="00A603A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protesta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kako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to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nalažu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odredbe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Bečke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konvencije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ugovornom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pravu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čime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lang w:val="sr-Latn-CS"/>
        </w:rPr>
        <w:t>smatramo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lang w:val="sr-Latn-CS"/>
        </w:rPr>
        <w:t>nastupila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međunarodnopravna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prihvaćenost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ovih</w:t>
      </w:r>
      <w:r w:rsidR="00A83555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akata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od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svih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strana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naslovu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ovog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zahtjeva</w:t>
      </w:r>
      <w:r w:rsidR="00814C54" w:rsidRPr="00E86837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814C54" w:rsidRPr="00E86837" w:rsidRDefault="00814C54" w:rsidP="00814C5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814C54" w:rsidRPr="00E86837" w:rsidRDefault="00814C54" w:rsidP="00814C5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III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Nedozvoljene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represalije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814C54" w:rsidRPr="00E86837" w:rsidRDefault="00E86837" w:rsidP="00814C5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preduzete</w:t>
      </w:r>
      <w:r w:rsidR="00814C54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="00814C54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strane</w:t>
      </w:r>
      <w:r w:rsidR="00814C54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Bosne</w:t>
      </w:r>
      <w:r w:rsidR="00814C54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814C54"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Hercegovine</w:t>
      </w:r>
    </w:p>
    <w:p w:rsidR="00C341B3" w:rsidRPr="00E86837" w:rsidRDefault="00C341B3" w:rsidP="00814C54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031" w:rsidRPr="00E86837" w:rsidRDefault="00E86837" w:rsidP="00632031">
      <w:pPr>
        <w:pStyle w:val="ListParagraph"/>
        <w:numPr>
          <w:ilvl w:val="0"/>
          <w:numId w:val="3"/>
        </w:numPr>
        <w:spacing w:after="120" w:line="240" w:lineRule="auto"/>
        <w:ind w:right="855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Koristeći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dodjeljenim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mu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statusom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pravnom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poretku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stane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Ustavnog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zakonodavna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Hans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Kristijan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Fridrih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Šmit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dalje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donio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9038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14/23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9038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9038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E327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327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Odluku</w:t>
      </w:r>
      <w:r w:rsidR="009038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EE327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EE327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15/23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EE327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9038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9038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E327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EE327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kojima</w:t>
      </w:r>
      <w:r w:rsidR="00EE327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interveniše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ugovorne</w:t>
      </w:r>
      <w:r w:rsidR="00EE327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lastRenderedPageBreak/>
        <w:t>nadležnosti</w:t>
      </w:r>
      <w:r w:rsidR="00EE327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EE327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EE327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EE327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EE327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oblast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krivičnopravnih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propisa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nadležnosti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Parlamentarne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Narodne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skupštine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32031" w:rsidRPr="00E86837" w:rsidRDefault="00632031" w:rsidP="00632031">
      <w:pPr>
        <w:pStyle w:val="ListParagraph"/>
        <w:spacing w:after="120" w:line="240" w:lineRule="auto"/>
        <w:ind w:right="855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930749" w:rsidRPr="00E86837" w:rsidRDefault="00E86837" w:rsidP="00632031">
      <w:pPr>
        <w:pStyle w:val="ListParagraph"/>
        <w:numPr>
          <w:ilvl w:val="0"/>
          <w:numId w:val="3"/>
        </w:numPr>
        <w:spacing w:after="120" w:line="240" w:lineRule="auto"/>
        <w:ind w:right="855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Predmet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="009038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14/23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9038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9038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2023.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jeste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onemogućavanje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usvoji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remedijalna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sredstva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opisana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pod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II-1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II-2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Time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organ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Kristijan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Šmit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pokušao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onemogući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Srpsku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svojim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ovlašćenjima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Bečke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konvencije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</w:t>
      </w:r>
      <w:r w:rsidR="00930749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pravu</w:t>
      </w:r>
      <w:r w:rsidR="00930749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međunarodnih</w:t>
      </w:r>
      <w:r w:rsidR="00930749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ugovora</w:t>
      </w:r>
      <w:r w:rsidR="00930749" w:rsidRPr="00E86837">
        <w:rPr>
          <w:rFonts w:ascii="Times New Roman" w:hAnsi="Times New Roman" w:cs="Times New Roman"/>
          <w:noProof/>
          <w:sz w:val="24"/>
          <w:lang w:val="sr-Latn-CS"/>
        </w:rPr>
        <w:t>.</w:t>
      </w:r>
      <w:r w:rsidR="006320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</w:p>
    <w:p w:rsidR="00930749" w:rsidRPr="00E86837" w:rsidRDefault="00930749" w:rsidP="00C341B3">
      <w:pPr>
        <w:pStyle w:val="ListParagraph"/>
        <w:spacing w:after="120" w:line="240" w:lineRule="auto"/>
        <w:ind w:right="855"/>
        <w:jc w:val="both"/>
        <w:rPr>
          <w:rFonts w:ascii="Times New Roman" w:hAnsi="Times New Roman" w:cs="Times New Roman"/>
          <w:noProof/>
          <w:sz w:val="24"/>
          <w:szCs w:val="24"/>
          <w:highlight w:val="magenta"/>
          <w:lang w:val="sr-Latn-CS"/>
        </w:rPr>
      </w:pPr>
    </w:p>
    <w:p w:rsidR="00930749" w:rsidRPr="00E86837" w:rsidRDefault="00C341B3" w:rsidP="00930749">
      <w:pPr>
        <w:pStyle w:val="ListParagraph"/>
        <w:numPr>
          <w:ilvl w:val="0"/>
          <w:numId w:val="3"/>
        </w:numPr>
        <w:spacing w:after="120" w:line="240" w:lineRule="auto"/>
        <w:ind w:right="855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Odluka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Hansa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Kristijana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Fridriha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Šmita</w:t>
      </w:r>
      <w:r w:rsidR="009038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15/23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</w:t>
      </w:r>
      <w:r w:rsidR="009038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jula</w:t>
      </w:r>
      <w:r w:rsidR="009038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2023.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bila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osnov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sprovođenje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nedozvoljene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represalije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predsjednika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vidu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krivičnog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postupka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optužnici</w:t>
      </w:r>
      <w:r w:rsidR="009038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T20 0 KT 00 24163 23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drugog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organa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93074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Suda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BiH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izricanje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osuđujuće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presude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32031" w:rsidRPr="00E86837" w:rsidRDefault="00632031" w:rsidP="00632031">
      <w:pPr>
        <w:pStyle w:val="ListParagraph"/>
        <w:spacing w:after="120" w:line="240" w:lineRule="auto"/>
        <w:ind w:right="855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E07831" w:rsidRPr="00E86837" w:rsidRDefault="00E86837" w:rsidP="00CA2766">
      <w:pPr>
        <w:pStyle w:val="ListParagraph"/>
        <w:numPr>
          <w:ilvl w:val="0"/>
          <w:numId w:val="3"/>
        </w:numPr>
        <w:spacing w:after="120" w:line="240" w:lineRule="auto"/>
        <w:ind w:right="855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Prema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optužnici</w:t>
      </w:r>
      <w:r w:rsidR="009038E9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T20 0 KT 00 24163 23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predsjednik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kao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ovlašćeno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lice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instituciji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koristio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ovlastima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80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1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tačka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Ustava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čime</w:t>
      </w:r>
      <w:r w:rsidR="00C341B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6320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nedvosmisleno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potvrđuje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predstavnik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izložen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nedozvoljenim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represalijama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zbog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remedijalnih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sredstava</w:t>
      </w:r>
      <w:r w:rsidR="000B25E3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CA2766" w:rsidRPr="00E86837" w:rsidRDefault="00CA2766" w:rsidP="00CA2766">
      <w:pPr>
        <w:pStyle w:val="ListParagraph"/>
        <w:spacing w:after="120" w:line="240" w:lineRule="auto"/>
        <w:ind w:right="855"/>
        <w:jc w:val="both"/>
        <w:rPr>
          <w:rFonts w:ascii="Times New Roman" w:hAnsi="Times New Roman" w:cs="Times New Roman"/>
          <w:noProof/>
          <w:sz w:val="24"/>
          <w:szCs w:val="24"/>
          <w:highlight w:val="magenta"/>
          <w:lang w:val="sr-Latn-CS"/>
        </w:rPr>
      </w:pPr>
    </w:p>
    <w:p w:rsidR="00445A31" w:rsidRPr="00E86837" w:rsidRDefault="00E86837" w:rsidP="00445A31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Korišćenje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represalija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odnosno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opisanih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prinudnih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mjera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nedozvoljeno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međunarodnim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ugovorima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koja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vriši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svoja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ovlašćenja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CA2766" w:rsidRPr="00E86837">
        <w:rPr>
          <w:rFonts w:ascii="Times New Roman" w:hAnsi="Times New Roman" w:cs="Times New Roman"/>
          <w:i/>
          <w:noProof/>
          <w:sz w:val="24"/>
          <w:szCs w:val="24"/>
          <w:lang w:val="sr-Latn-CS"/>
        </w:rPr>
        <w:t>United Nations, Reports of International Arbitral Awards, VoL XVin, 417, the United States — France Air Services Agreement case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Naročito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može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prethodi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čak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samom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pokušaju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mirnog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rješavanja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spora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diplomatskim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sredstvima</w:t>
      </w:r>
      <w:r w:rsidR="00CA2766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savremenom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pravu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jasno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razlikuju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remedijalni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mehanizmi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kršenja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ugovornih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lang w:val="sr-Latn-CS"/>
        </w:rPr>
        <w:t>Bečke</w:t>
      </w:r>
      <w:r w:rsidR="00445A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konvencije</w:t>
      </w:r>
      <w:r w:rsidR="00445A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</w:t>
      </w:r>
      <w:r w:rsidR="00445A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pravu</w:t>
      </w:r>
      <w:r w:rsidR="00445A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međunarodnih</w:t>
      </w:r>
      <w:r w:rsidR="00445A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ugovora</w:t>
      </w:r>
      <w:r w:rsidR="00445A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9038E9" w:rsidRPr="00E86837">
        <w:rPr>
          <w:rFonts w:ascii="Times New Roman" w:hAnsi="Times New Roman" w:cs="Times New Roman"/>
          <w:noProof/>
          <w:sz w:val="24"/>
          <w:lang w:val="sr-Latn-CS"/>
        </w:rPr>
        <w:t>–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primjenjuje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Republika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Srpska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prinudnih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mehanizama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kršenja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međunarodnih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obaveza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iz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49-54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Nacrta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članova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država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međunarodno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protivpravna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djela</w:t>
      </w:r>
      <w:r w:rsidR="00445A31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</w:t>
      </w:r>
      <w:r w:rsidR="00445A31" w:rsidRPr="00E86837">
        <w:rPr>
          <w:rFonts w:ascii="Times New Roman" w:eastAsia="Times New Roman" w:hAnsi="Times New Roman" w:cs="Times New Roman"/>
          <w:i/>
          <w:noProof/>
          <w:sz w:val="24"/>
          <w:szCs w:val="24"/>
          <w:lang w:val="sr-Latn-CS"/>
        </w:rPr>
        <w:t>the Articles on the Responsibility of States for Internationally Wrongful Acts</w:t>
      </w:r>
      <w:r w:rsidR="00445A31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),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koja</w:t>
      </w:r>
      <w:r w:rsidR="00445A31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takođe</w:t>
      </w:r>
      <w:r w:rsidR="005066BD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isključuju</w:t>
      </w:r>
      <w:r w:rsidR="005066BD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upotrebu</w:t>
      </w:r>
      <w:r w:rsidR="005066BD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sile</w:t>
      </w:r>
      <w:r w:rsidR="005066BD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kao</w:t>
      </w:r>
      <w:r w:rsidR="005066BD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zabranjenu</w:t>
      </w:r>
      <w:r w:rsidR="005066BD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neproporcionalnu</w:t>
      </w:r>
      <w:r w:rsidR="005066BD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i</w:t>
      </w:r>
      <w:r w:rsidR="005066BD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nepotrebnu</w:t>
      </w:r>
      <w:r w:rsidR="005066BD" w:rsidRPr="00E86837">
        <w:rPr>
          <w:rFonts w:ascii="Times New Roman" w:eastAsia="Times New Roman" w:hAnsi="Times New Roman" w:cs="Times New Roman"/>
          <w:noProof/>
          <w:sz w:val="24"/>
          <w:szCs w:val="24"/>
          <w:lang w:val="sr-Latn-CS"/>
        </w:rPr>
        <w:t>.</w:t>
      </w:r>
    </w:p>
    <w:p w:rsidR="00445A31" w:rsidRPr="00E86837" w:rsidRDefault="00445A31" w:rsidP="00445A31">
      <w:pPr>
        <w:pStyle w:val="ListParagraph"/>
        <w:spacing w:after="0" w:line="24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CA2766" w:rsidRPr="00E86837" w:rsidRDefault="00CA2766" w:rsidP="00CA2766">
      <w:pPr>
        <w:pStyle w:val="ListParagraph"/>
        <w:spacing w:after="120" w:line="240" w:lineRule="auto"/>
        <w:ind w:right="855"/>
        <w:jc w:val="both"/>
        <w:rPr>
          <w:rFonts w:ascii="Times New Roman" w:hAnsi="Times New Roman" w:cs="Times New Roman"/>
          <w:noProof/>
          <w:sz w:val="24"/>
          <w:szCs w:val="24"/>
          <w:highlight w:val="magenta"/>
          <w:lang w:val="sr-Latn-CS"/>
        </w:rPr>
      </w:pPr>
    </w:p>
    <w:p w:rsidR="00E07831" w:rsidRPr="00E86837" w:rsidRDefault="00E07831" w:rsidP="00E07831">
      <w:pPr>
        <w:pStyle w:val="ListParagraph"/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III-1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Remedijalna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sredstva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protiv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nedozvoljenih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represalija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preduzeta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strane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Republike</w:t>
      </w: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Srpske</w:t>
      </w:r>
    </w:p>
    <w:p w:rsidR="00814C54" w:rsidRPr="00E86837" w:rsidRDefault="00814C54" w:rsidP="00814C54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2155F2" w:rsidRPr="00E86837" w:rsidRDefault="00E86837" w:rsidP="00BE5FCB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E078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skladu</w:t>
      </w:r>
      <w:r w:rsidR="00E078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E078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odredbama</w:t>
      </w:r>
      <w:r w:rsidR="00E078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člana</w:t>
      </w:r>
      <w:r w:rsidR="00E078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60 </w:t>
      </w:r>
      <w:r>
        <w:rPr>
          <w:rFonts w:ascii="Times New Roman" w:hAnsi="Times New Roman" w:cs="Times New Roman"/>
          <w:noProof/>
          <w:sz w:val="24"/>
          <w:lang w:val="sr-Latn-CS"/>
        </w:rPr>
        <w:t>Bečke</w:t>
      </w:r>
      <w:r w:rsidR="00E078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konvencije</w:t>
      </w:r>
      <w:r w:rsidR="00E078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</w:t>
      </w:r>
      <w:r w:rsidR="00E078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pravu</w:t>
      </w:r>
      <w:r w:rsidR="00E078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međunarodnih</w:t>
      </w:r>
      <w:r w:rsidR="00E078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ugovora</w:t>
      </w:r>
      <w:r w:rsidR="00E078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lang w:val="sr-Latn-CS"/>
        </w:rPr>
        <w:t>Republika</w:t>
      </w:r>
      <w:r w:rsidR="00E078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Srpska</w:t>
      </w:r>
      <w:r w:rsidR="00E078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E07831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usvojila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Zakon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neprimjenjivanju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zakona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zabrani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djelovanja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vanustavnih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institucija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BiH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lang w:val="sr-Latn-CS"/>
        </w:rPr>
        <w:t>Službeni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glasnik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lang w:val="sr-Latn-CS"/>
        </w:rPr>
        <w:t>broj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5E722F" w:rsidRPr="00E86837">
        <w:rPr>
          <w:rFonts w:ascii="Times New Roman" w:hAnsi="Times New Roman" w:cs="Times New Roman"/>
          <w:noProof/>
          <w:sz w:val="24"/>
          <w:lang w:val="sr-Latn-CS"/>
        </w:rPr>
        <w:t>19/25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)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Zakon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visokom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sudskom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tužilačkom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savjetu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(„</w:t>
      </w:r>
      <w:r>
        <w:rPr>
          <w:rFonts w:ascii="Times New Roman" w:hAnsi="Times New Roman" w:cs="Times New Roman"/>
          <w:noProof/>
          <w:sz w:val="24"/>
          <w:lang w:val="sr-Latn-CS"/>
        </w:rPr>
        <w:t>Službeni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glasnik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lang w:val="sr-Latn-CS"/>
        </w:rPr>
        <w:t>broj</w:t>
      </w:r>
      <w:r w:rsidR="005E722F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19/25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), </w:t>
      </w:r>
      <w:r>
        <w:rPr>
          <w:rFonts w:ascii="Times New Roman" w:hAnsi="Times New Roman" w:cs="Times New Roman"/>
          <w:noProof/>
          <w:sz w:val="24"/>
          <w:lang w:val="sr-Latn-CS"/>
        </w:rPr>
        <w:t>kojima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efektivno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djelimično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suspenduje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od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primjene</w:t>
      </w:r>
      <w:r w:rsidR="00C34F9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Aneks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sz w:val="24"/>
          <w:lang w:val="sr-Latn-CS"/>
        </w:rPr>
        <w:t>Dejtonskog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mirovnog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sporazuma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članu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IV, 4. </w:t>
      </w:r>
      <w:r>
        <w:rPr>
          <w:rFonts w:ascii="Times New Roman" w:hAnsi="Times New Roman" w:cs="Times New Roman"/>
          <w:noProof/>
          <w:sz w:val="24"/>
          <w:lang w:val="sr-Latn-CS"/>
        </w:rPr>
        <w:t>pod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e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>)</w:t>
      </w:r>
      <w:r w:rsidR="005066B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lang w:val="sr-Latn-CS"/>
        </w:rPr>
        <w:t>tj</w:t>
      </w:r>
      <w:r w:rsidR="005066B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>
        <w:rPr>
          <w:rFonts w:ascii="Times New Roman" w:hAnsi="Times New Roman" w:cs="Times New Roman"/>
          <w:noProof/>
          <w:sz w:val="24"/>
          <w:lang w:val="sr-Latn-CS"/>
        </w:rPr>
        <w:t>mehanizme</w:t>
      </w:r>
      <w:r w:rsidR="005066B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sprovođenja</w:t>
      </w:r>
      <w:r w:rsidR="00E228C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nedozvoljenih</w:t>
      </w:r>
      <w:r w:rsidR="00E228C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represalija</w:t>
      </w:r>
      <w:r w:rsidR="00E228C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koji</w:t>
      </w:r>
      <w:r w:rsidR="00E228C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su</w:t>
      </w:r>
      <w:r w:rsidR="00E228C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instrumentalizovani</w:t>
      </w:r>
      <w:r w:rsidR="00552D7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E228C3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zloupotrebljeni</w:t>
      </w:r>
      <w:r w:rsidR="005066BD" w:rsidRPr="00E86837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2155F2" w:rsidRPr="00E86837" w:rsidRDefault="002155F2" w:rsidP="002155F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2155F2" w:rsidRPr="00E86837" w:rsidRDefault="00E86837" w:rsidP="002155F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  <w:r>
        <w:rPr>
          <w:rFonts w:ascii="Times New Roman" w:hAnsi="Times New Roman" w:cs="Times New Roman"/>
          <w:noProof/>
          <w:sz w:val="24"/>
          <w:lang w:val="sr-Latn-CS"/>
        </w:rPr>
        <w:t>S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obzirom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FB204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to</w:t>
      </w:r>
      <w:r w:rsidR="00FB204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posljednji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remedijalni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mehanizam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pokrenuo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nove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nedozvoljene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represalije</w:t>
      </w:r>
      <w:r w:rsidR="009E7A5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protiv</w:t>
      </w:r>
      <w:r w:rsidR="009E7A5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predstavnika</w:t>
      </w:r>
      <w:r w:rsidR="009E7A5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9E7A5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9E7A5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FB204B" w:rsidRPr="00E86837">
        <w:rPr>
          <w:rFonts w:ascii="Times New Roman" w:hAnsi="Times New Roman" w:cs="Times New Roman"/>
          <w:noProof/>
          <w:sz w:val="24"/>
          <w:lang w:val="sr-Latn-CS"/>
        </w:rPr>
        <w:t>–</w:t>
      </w:r>
      <w:r w:rsidR="009E7A5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ugovornice</w:t>
      </w:r>
      <w:r w:rsidR="009E7A5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9E7A5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Aneksu</w:t>
      </w:r>
      <w:r w:rsidR="009E7A5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4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EE327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Aneksu</w:t>
      </w:r>
      <w:r w:rsidR="00EE327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10 </w:t>
      </w:r>
      <w:r>
        <w:rPr>
          <w:rFonts w:ascii="Times New Roman" w:hAnsi="Times New Roman" w:cs="Times New Roman"/>
          <w:noProof/>
          <w:sz w:val="24"/>
          <w:lang w:val="sr-Latn-CS"/>
        </w:rPr>
        <w:t>Dejtonskog</w:t>
      </w:r>
      <w:r w:rsidR="009E7A5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mirovnog</w:t>
      </w:r>
      <w:r w:rsidR="009E7A5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lastRenderedPageBreak/>
        <w:t>sporazuma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>
        <w:rPr>
          <w:rFonts w:ascii="Times New Roman" w:hAnsi="Times New Roman" w:cs="Times New Roman"/>
          <w:noProof/>
          <w:sz w:val="24"/>
          <w:lang w:val="sr-Latn-CS"/>
        </w:rPr>
        <w:t>to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Narodna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skupština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226B8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226B8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ime</w:t>
      </w:r>
      <w:r w:rsidR="00226B8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="00226B8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226B8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kao</w:t>
      </w:r>
      <w:r w:rsidR="00226B8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="00226B8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pogođene</w:t>
      </w:r>
      <w:r w:rsidR="00226B8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226B8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poziva</w:t>
      </w:r>
      <w:r w:rsidR="009E7A5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Predsjedništvo</w:t>
      </w:r>
      <w:r w:rsidR="009E7A5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Bosne</w:t>
      </w:r>
      <w:r w:rsidR="009E7A5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9E7A5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Hercegovine</w:t>
      </w:r>
      <w:r w:rsidR="009E7A5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da</w:t>
      </w:r>
      <w:r w:rsidR="009E7A5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u</w:t>
      </w:r>
      <w:r w:rsidR="009E7A5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ime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Bosne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i</w:t>
      </w:r>
      <w:r w:rsidR="002155F2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lang w:val="sr-Latn-CS"/>
        </w:rPr>
        <w:t>Hercegovine</w:t>
      </w:r>
      <w:r w:rsidR="009E7A5B" w:rsidRPr="00E86837">
        <w:rPr>
          <w:rFonts w:ascii="Times New Roman" w:hAnsi="Times New Roman" w:cs="Times New Roman"/>
          <w:noProof/>
          <w:sz w:val="24"/>
          <w:lang w:val="sr-Latn-CS"/>
        </w:rPr>
        <w:t>:</w:t>
      </w:r>
    </w:p>
    <w:p w:rsidR="009E7A5B" w:rsidRPr="00E86837" w:rsidRDefault="009E7A5B" w:rsidP="002155F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9E7A5B" w:rsidRPr="00E86837" w:rsidRDefault="009E7A5B" w:rsidP="007B6A68">
      <w:pPr>
        <w:spacing w:after="0" w:line="240" w:lineRule="auto"/>
        <w:ind w:left="426" w:right="571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E86837">
        <w:rPr>
          <w:rFonts w:ascii="Times New Roman" w:hAnsi="Times New Roman" w:cs="Times New Roman"/>
          <w:b/>
          <w:noProof/>
          <w:sz w:val="24"/>
          <w:lang w:val="sr-Latn-CS"/>
        </w:rPr>
        <w:t>1.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Hitno</w:t>
      </w:r>
      <w:r w:rsidR="00CA2766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prihvati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ovaj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zahtjev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za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arbitražno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rješavanje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spora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pred</w:t>
      </w:r>
      <w:r w:rsidR="003C2AF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Stalnim</w:t>
      </w:r>
      <w:r w:rsidR="003C2AF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arbitražnim</w:t>
      </w:r>
      <w:r w:rsidR="003C2AF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sudom</w:t>
      </w:r>
      <w:r w:rsidR="00EE327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EE327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Hagu</w:t>
      </w:r>
      <w:r w:rsidR="003C2AF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5066B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kompromisno</w:t>
      </w:r>
      <w:r w:rsidR="003C2AF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iznesemo</w:t>
      </w:r>
      <w:r w:rsidR="003C2AF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spor</w:t>
      </w:r>
      <w:r w:rsidR="003C2AF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na</w:t>
      </w:r>
      <w:r w:rsidR="003C2AF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propisani</w:t>
      </w:r>
      <w:r w:rsidR="003C2AF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način</w:t>
      </w:r>
      <w:r w:rsidR="007B6A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552D7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skladu</w:t>
      </w:r>
      <w:r w:rsidR="00552D7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sa</w:t>
      </w:r>
      <w:r w:rsidR="00552D7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praksom</w:t>
      </w:r>
      <w:r w:rsidR="00552D7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ovog</w:t>
      </w:r>
      <w:r w:rsidR="00552D7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međunarodnog</w:t>
      </w:r>
      <w:r w:rsidR="00552D7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sudskog</w:t>
      </w:r>
      <w:r w:rsidR="00552D7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tijela</w:t>
      </w:r>
      <w:r w:rsidR="00552D7A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7B6A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njegovim</w:t>
      </w:r>
      <w:r w:rsidR="007B6A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pravilima</w:t>
      </w:r>
      <w:r w:rsidR="007B6A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(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npr</w:t>
      </w:r>
      <w:r w:rsidR="007B6A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Fakultativnim</w:t>
      </w:r>
      <w:r w:rsidR="007B6A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pravilima</w:t>
      </w:r>
      <w:r w:rsidR="007B6A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za</w:t>
      </w:r>
      <w:r w:rsidR="007B6A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arbitraže</w:t>
      </w:r>
      <w:r w:rsidR="007B6A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7B6A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sporovima</w:t>
      </w:r>
      <w:r w:rsidR="007B6A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između</w:t>
      </w:r>
      <w:r w:rsidR="007B6A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dvije</w:t>
      </w:r>
      <w:r w:rsidR="007B6A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strane</w:t>
      </w:r>
      <w:r w:rsidR="007B6A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od</w:t>
      </w:r>
      <w:r w:rsidR="007B6A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kojih</w:t>
      </w:r>
      <w:r w:rsidR="007B6A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je</w:t>
      </w:r>
      <w:r w:rsidR="007B6A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samo</w:t>
      </w:r>
      <w:r w:rsidR="007B6A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jedna</w:t>
      </w:r>
      <w:r w:rsidR="007B6A68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država</w:t>
      </w:r>
      <w:r w:rsidR="007B6A68" w:rsidRPr="00E86837">
        <w:rPr>
          <w:rFonts w:ascii="Times New Roman" w:hAnsi="Times New Roman" w:cs="Times New Roman"/>
          <w:noProof/>
          <w:sz w:val="24"/>
          <w:lang w:val="sr-Latn-CS"/>
        </w:rPr>
        <w:t>)</w:t>
      </w:r>
      <w:r w:rsidR="003C2AF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ili</w:t>
      </w:r>
      <w:r w:rsidR="003C2AF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alternativno</w:t>
      </w:r>
      <w:r w:rsidR="005066BD" w:rsidRPr="00E86837">
        <w:rPr>
          <w:rFonts w:ascii="Times New Roman" w:hAnsi="Times New Roman" w:cs="Times New Roman"/>
          <w:noProof/>
          <w:sz w:val="24"/>
          <w:lang w:val="sr-Latn-CS"/>
        </w:rPr>
        <w:t>,</w:t>
      </w:r>
      <w:r w:rsidR="003C2AF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pred</w:t>
      </w:r>
      <w:r w:rsidR="003C2AF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arbitražu</w:t>
      </w:r>
      <w:r w:rsidR="003C2AF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po</w:t>
      </w:r>
      <w:r w:rsidR="003C2AF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prijedlogu</w:t>
      </w:r>
      <w:r w:rsidR="003C2AF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zainteresovanih</w:t>
      </w:r>
      <w:r w:rsidR="003C2AF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="003C2AF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3C2AF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dogovoru</w:t>
      </w:r>
      <w:r w:rsidR="003C2AF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="003C2AF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podnosiocem</w:t>
      </w:r>
      <w:r w:rsidR="003C2AF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="003C2AFD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C2AFD" w:rsidRPr="00E86837" w:rsidRDefault="003C2AFD" w:rsidP="003C2AFD">
      <w:pPr>
        <w:spacing w:after="0" w:line="240" w:lineRule="auto"/>
        <w:ind w:left="426" w:right="57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1.1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Izostanak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pisanog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odgovora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smatraće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pristankom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predloženu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arbitražu</w:t>
      </w:r>
      <w:r w:rsidR="00AF283B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3C2AFD" w:rsidRPr="00E86837" w:rsidRDefault="003C2AFD" w:rsidP="003C2AFD">
      <w:pPr>
        <w:spacing w:after="0" w:line="240" w:lineRule="auto"/>
        <w:ind w:left="426" w:right="571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1.2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Eksplicitno</w:t>
      </w:r>
      <w:r w:rsidR="000123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odbijanje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predloženog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načina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rješavanja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spora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="000123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="000123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Bosne</w:t>
      </w:r>
      <w:r w:rsidR="000123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123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Hercegovine</w:t>
      </w:r>
      <w:r w:rsidR="000123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smatraće</w:t>
      </w:r>
      <w:r w:rsidR="000123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0123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preuzimanjem</w:t>
      </w:r>
      <w:r w:rsidR="000123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odgovornosti</w:t>
      </w:r>
      <w:r w:rsidR="000123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="000123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materijalno</w:t>
      </w:r>
      <w:r w:rsidR="000123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kršenje</w:t>
      </w:r>
      <w:r w:rsidR="000123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0123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123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Aneksa</w:t>
      </w:r>
      <w:r w:rsidR="000123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Dejtonskog</w:t>
      </w:r>
      <w:r w:rsidR="000123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mirovnog</w:t>
      </w:r>
      <w:r w:rsidR="000123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sporazuma</w:t>
      </w:r>
      <w:r w:rsidR="000123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01235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ne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ograničava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Republiku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Srpsku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samostalno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ili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dogovoru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zainteresovanim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stranama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pokrene</w:t>
      </w:r>
      <w:r w:rsidR="00FE4CC4"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odgovarajući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spor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9E7A5B" w:rsidRPr="00E86837" w:rsidRDefault="009E7A5B" w:rsidP="003C2AFD">
      <w:pPr>
        <w:spacing w:after="0" w:line="240" w:lineRule="auto"/>
        <w:ind w:left="426" w:right="571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9E7A5B" w:rsidRPr="00E86837" w:rsidRDefault="009E7A5B" w:rsidP="003C2AFD">
      <w:pPr>
        <w:spacing w:after="0" w:line="240" w:lineRule="auto"/>
        <w:ind w:left="426" w:right="571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E86837">
        <w:rPr>
          <w:rFonts w:ascii="Times New Roman" w:hAnsi="Times New Roman" w:cs="Times New Roman"/>
          <w:b/>
          <w:noProof/>
          <w:sz w:val="24"/>
          <w:lang w:val="sr-Latn-CS"/>
        </w:rPr>
        <w:t>2.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Obustavi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nedozvoljene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represalije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protiv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predstavnika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do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okončanja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arbitražnog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postupka</w:t>
      </w:r>
      <w:r w:rsidR="003C2AF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3C2AF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cilju</w:t>
      </w:r>
      <w:r w:rsidR="003C2AF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rješavanja</w:t>
      </w:r>
      <w:r w:rsidR="003C2AF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spora</w:t>
      </w:r>
      <w:r w:rsidR="003C2AF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mirnim</w:t>
      </w:r>
      <w:r w:rsidR="003C2AF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putem</w:t>
      </w:r>
      <w:r w:rsidR="003C2AFD" w:rsidRPr="00E86837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3C2AFD" w:rsidRPr="00E86837" w:rsidRDefault="003C2AFD" w:rsidP="003C2AFD">
      <w:pPr>
        <w:spacing w:after="0" w:line="240" w:lineRule="auto"/>
        <w:ind w:left="426" w:right="571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E86837">
        <w:rPr>
          <w:rFonts w:ascii="Times New Roman" w:hAnsi="Times New Roman" w:cs="Times New Roman"/>
          <w:b/>
          <w:noProof/>
          <w:sz w:val="24"/>
          <w:lang w:val="sr-Latn-CS"/>
        </w:rPr>
        <w:t>2.1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Nastavak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sprovođenja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nedozvoljenih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represalija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od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strane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organa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Bosne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i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Hercegovine</w:t>
      </w:r>
      <w:r w:rsidR="00AF283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AF283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vidu</w:t>
      </w:r>
      <w:r w:rsidR="00AF283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krivičnih</w:t>
      </w:r>
      <w:r w:rsidR="00AF283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postupaka</w:t>
      </w:r>
      <w:r w:rsidR="00AF283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saslušanja</w:t>
      </w:r>
      <w:r w:rsidR="00AF283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u</w:t>
      </w:r>
      <w:r w:rsidR="00AF283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Tužilaštvu</w:t>
      </w:r>
      <w:r w:rsidR="00AF283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BiH</w:t>
      </w:r>
      <w:r w:rsidR="00AF283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naloga</w:t>
      </w:r>
      <w:r w:rsidR="00AF283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za</w:t>
      </w:r>
      <w:r w:rsidR="00AF283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privođenje</w:t>
      </w:r>
      <w:r w:rsidR="00AF283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AF283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slično</w:t>
      </w:r>
      <w:r w:rsidR="00AF283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kao</w:t>
      </w:r>
      <w:r w:rsidR="000123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i</w:t>
      </w:r>
      <w:r w:rsidR="000123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izostanak</w:t>
      </w:r>
      <w:r w:rsidR="000123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naloga</w:t>
      </w:r>
      <w:r w:rsidR="000123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za</w:t>
      </w:r>
      <w:r w:rsidR="000123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njihovo</w:t>
      </w:r>
      <w:r w:rsidR="000123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obustavljanje</w:t>
      </w:r>
      <w:r w:rsidR="000123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do</w:t>
      </w:r>
      <w:r w:rsidR="000123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okončanja</w:t>
      </w:r>
      <w:r w:rsidR="000123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spora</w:t>
      </w:r>
      <w:r w:rsidR="000123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mirnim</w:t>
      </w:r>
      <w:r w:rsidR="000123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putem</w:t>
      </w:r>
      <w:r w:rsidR="00012354" w:rsidRPr="00E86837">
        <w:rPr>
          <w:rFonts w:ascii="Times New Roman" w:hAnsi="Times New Roman" w:cs="Times New Roman"/>
          <w:noProof/>
          <w:sz w:val="24"/>
          <w:lang w:val="sr-Latn-CS"/>
        </w:rPr>
        <w:t>,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biće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shvaćeni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kao</w:t>
      </w:r>
      <w:r w:rsidR="00012354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eksplicitno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odbijanje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predloženog</w:t>
      </w:r>
      <w:r w:rsidR="00AF283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načina</w:t>
      </w:r>
      <w:r w:rsidR="00AF283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rješavanja</w:t>
      </w:r>
      <w:r w:rsidR="00AF283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spora</w:t>
      </w:r>
      <w:r w:rsidR="00AF283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od</w:t>
      </w:r>
      <w:r w:rsidR="00AF283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strane</w:t>
      </w:r>
      <w:r w:rsidR="00AF283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Bosne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i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Hercegovine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3C2AFD" w:rsidRPr="00E86837" w:rsidRDefault="003C2AFD" w:rsidP="002155F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3C2AFD" w:rsidRPr="00E86837" w:rsidRDefault="008C032D" w:rsidP="008C032D">
      <w:pPr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E86837">
        <w:rPr>
          <w:rFonts w:ascii="Times New Roman" w:hAnsi="Times New Roman" w:cs="Times New Roman"/>
          <w:b/>
          <w:noProof/>
          <w:sz w:val="24"/>
          <w:lang w:val="sr-Latn-CS"/>
        </w:rPr>
        <w:t>3.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Narodna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skupština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u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ime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Republike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Srpske</w:t>
      </w:r>
      <w:r w:rsidR="00FB204B" w:rsidRPr="00E86837">
        <w:rPr>
          <w:rFonts w:ascii="Times New Roman" w:hAnsi="Times New Roman" w:cs="Times New Roman"/>
          <w:noProof/>
          <w:sz w:val="24"/>
          <w:lang w:val="sr-Latn-CS"/>
        </w:rPr>
        <w:t>,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kao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posebno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pogođene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strane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,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poziva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sve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zainteresovane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strane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da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pridruže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ovom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zahtjevu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8C032D" w:rsidRPr="00E86837" w:rsidRDefault="008C032D" w:rsidP="008C032D">
      <w:pPr>
        <w:spacing w:after="0" w:line="240" w:lineRule="auto"/>
        <w:ind w:left="426" w:right="571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E86837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3.1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Izostanak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pisanog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odbijanja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zainteresovanih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roku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30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dana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prijema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ovog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zahtjeva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smatraće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pristupanjem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ovom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szCs w:val="24"/>
          <w:lang w:val="sr-Latn-CS"/>
        </w:rPr>
        <w:t>zahtjevu</w:t>
      </w:r>
      <w:r w:rsidRPr="00E86837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8C032D" w:rsidRPr="00E86837" w:rsidRDefault="008C032D" w:rsidP="002155F2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5066BD" w:rsidRPr="00E86837" w:rsidRDefault="005066BD" w:rsidP="005066BD">
      <w:pPr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E86837">
        <w:rPr>
          <w:rFonts w:ascii="Times New Roman" w:hAnsi="Times New Roman" w:cs="Times New Roman"/>
          <w:b/>
          <w:noProof/>
          <w:sz w:val="24"/>
          <w:lang w:val="sr-Latn-CS"/>
        </w:rPr>
        <w:t>4.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Pokretanje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i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vođenje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postupaka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po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ovom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zahtjevu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ni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na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koji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način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ne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isključuje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diplomatska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sredstva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rješavanja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spora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Posebno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su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dobro</w:t>
      </w:r>
      <w:r w:rsidR="00FB204B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došla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diplomatska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sredstva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kao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što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su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dobre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usluge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,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medijacija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ili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druga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sredstava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posredstvom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zainteresovanih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strana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EE327D" w:rsidRPr="00E86837" w:rsidRDefault="00EE327D" w:rsidP="005066BD">
      <w:pPr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EE327D" w:rsidRPr="00E86837" w:rsidRDefault="00EE327D" w:rsidP="005066BD">
      <w:pPr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EE327D" w:rsidRPr="00E86837" w:rsidRDefault="00E86837" w:rsidP="005066BD">
      <w:pPr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lang w:val="sr-Latn-CS"/>
        </w:rPr>
        <w:t>Dostaviti</w:t>
      </w:r>
      <w:r w:rsidR="00EE327D" w:rsidRPr="00E86837">
        <w:rPr>
          <w:rFonts w:ascii="Times New Roman" w:hAnsi="Times New Roman" w:cs="Times New Roman"/>
          <w:b/>
          <w:noProof/>
          <w:sz w:val="24"/>
          <w:lang w:val="sr-Latn-CS"/>
        </w:rPr>
        <w:t>:</w:t>
      </w:r>
      <w:r w:rsidR="00EE327D"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E327D" w:rsidRPr="00E86837">
        <w:rPr>
          <w:rFonts w:ascii="Times New Roman" w:hAnsi="Times New Roman" w:cs="Times New Roman"/>
          <w:noProof/>
          <w:sz w:val="24"/>
          <w:lang w:val="sr-Latn-CS"/>
        </w:rPr>
        <w:tab/>
      </w:r>
      <w:r w:rsidR="00EE327D" w:rsidRPr="00E86837">
        <w:rPr>
          <w:rFonts w:ascii="Times New Roman" w:hAnsi="Times New Roman" w:cs="Times New Roman"/>
          <w:noProof/>
          <w:sz w:val="24"/>
          <w:lang w:val="sr-Latn-CS"/>
        </w:rPr>
        <w:tab/>
      </w:r>
      <w:r w:rsidR="00EE327D" w:rsidRPr="00E86837">
        <w:rPr>
          <w:rFonts w:ascii="Times New Roman" w:hAnsi="Times New Roman" w:cs="Times New Roman"/>
          <w:noProof/>
          <w:sz w:val="24"/>
          <w:lang w:val="sr-Latn-CS"/>
        </w:rPr>
        <w:tab/>
      </w:r>
      <w:r w:rsidR="00EE327D" w:rsidRPr="00E86837">
        <w:rPr>
          <w:rFonts w:ascii="Times New Roman" w:hAnsi="Times New Roman" w:cs="Times New Roman"/>
          <w:noProof/>
          <w:sz w:val="24"/>
          <w:lang w:val="sr-Latn-CS"/>
        </w:rPr>
        <w:tab/>
      </w:r>
      <w:r>
        <w:rPr>
          <w:rFonts w:ascii="Times New Roman" w:hAnsi="Times New Roman" w:cs="Times New Roman"/>
          <w:b/>
          <w:noProof/>
          <w:sz w:val="24"/>
          <w:lang w:val="sr-Latn-CS"/>
        </w:rPr>
        <w:t>PREDSJEDNIK</w:t>
      </w:r>
      <w:r w:rsidR="00EE327D" w:rsidRPr="00E86837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NARODNE</w:t>
      </w:r>
      <w:r w:rsidR="00EE327D" w:rsidRPr="00E86837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lang w:val="sr-Latn-CS"/>
        </w:rPr>
        <w:t>SKUPŠTINE</w:t>
      </w:r>
    </w:p>
    <w:p w:rsidR="00EE327D" w:rsidRPr="00E86837" w:rsidRDefault="00EE327D" w:rsidP="005066BD">
      <w:pPr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1.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Naslovljenim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stranama</w:t>
      </w:r>
    </w:p>
    <w:p w:rsidR="00EE327D" w:rsidRPr="00E86837" w:rsidRDefault="00EE327D" w:rsidP="00EE327D">
      <w:pPr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2.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Materijal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predmeta</w:t>
      </w: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 </w:t>
      </w:r>
      <w:r w:rsidR="00F52707" w:rsidRPr="00E86837">
        <w:rPr>
          <w:rFonts w:ascii="Times New Roman" w:hAnsi="Times New Roman" w:cs="Times New Roman"/>
          <w:noProof/>
          <w:sz w:val="24"/>
          <w:lang w:val="sr-Latn-CS"/>
        </w:rPr>
        <w:tab/>
      </w:r>
      <w:r w:rsidR="00F52707" w:rsidRPr="00E86837">
        <w:rPr>
          <w:rFonts w:ascii="Times New Roman" w:hAnsi="Times New Roman" w:cs="Times New Roman"/>
          <w:noProof/>
          <w:sz w:val="24"/>
          <w:lang w:val="sr-Latn-CS"/>
        </w:rPr>
        <w:tab/>
      </w:r>
      <w:r w:rsidR="00F52707" w:rsidRPr="00E86837">
        <w:rPr>
          <w:rFonts w:ascii="Times New Roman" w:hAnsi="Times New Roman" w:cs="Times New Roman"/>
          <w:noProof/>
          <w:sz w:val="24"/>
          <w:lang w:val="sr-Latn-CS"/>
        </w:rPr>
        <w:tab/>
      </w:r>
      <w:r w:rsidR="00F52707" w:rsidRPr="00E86837">
        <w:rPr>
          <w:rFonts w:ascii="Times New Roman" w:hAnsi="Times New Roman" w:cs="Times New Roman"/>
          <w:noProof/>
          <w:sz w:val="24"/>
          <w:lang w:val="sr-Latn-CS"/>
        </w:rPr>
        <w:tab/>
        <w:t xml:space="preserve">       </w:t>
      </w:r>
      <w:r w:rsidR="00E86837">
        <w:rPr>
          <w:rFonts w:ascii="Times New Roman" w:hAnsi="Times New Roman" w:cs="Times New Roman"/>
          <w:b/>
          <w:noProof/>
          <w:sz w:val="24"/>
          <w:lang w:val="sr-Latn-CS"/>
        </w:rPr>
        <w:t>REPUBLIKE</w:t>
      </w:r>
      <w:r w:rsidRPr="00E86837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lang w:val="sr-Latn-CS"/>
        </w:rPr>
        <w:t>SRPSKE</w:t>
      </w:r>
    </w:p>
    <w:p w:rsidR="00EE327D" w:rsidRPr="00E86837" w:rsidRDefault="00EE327D" w:rsidP="005066BD">
      <w:pPr>
        <w:spacing w:after="0" w:line="240" w:lineRule="auto"/>
        <w:ind w:left="426"/>
        <w:jc w:val="both"/>
        <w:rPr>
          <w:rFonts w:ascii="Times New Roman" w:hAnsi="Times New Roman" w:cs="Times New Roman"/>
          <w:noProof/>
          <w:sz w:val="24"/>
          <w:lang w:val="sr-Latn-CS"/>
        </w:rPr>
      </w:pPr>
      <w:r w:rsidRPr="00E86837">
        <w:rPr>
          <w:rFonts w:ascii="Times New Roman" w:hAnsi="Times New Roman" w:cs="Times New Roman"/>
          <w:noProof/>
          <w:sz w:val="24"/>
          <w:lang w:val="sr-Latn-CS"/>
        </w:rPr>
        <w:t xml:space="preserve">3.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a</w:t>
      </w:r>
      <w:r w:rsidR="006027F7" w:rsidRPr="00E86837">
        <w:rPr>
          <w:rFonts w:ascii="Times New Roman" w:hAnsi="Times New Roman" w:cs="Times New Roman"/>
          <w:noProof/>
          <w:sz w:val="24"/>
          <w:lang w:val="sr-Latn-CS"/>
        </w:rPr>
        <w:t xml:space="preserve">. </w:t>
      </w:r>
      <w:r w:rsidR="00E86837">
        <w:rPr>
          <w:rFonts w:ascii="Times New Roman" w:hAnsi="Times New Roman" w:cs="Times New Roman"/>
          <w:noProof/>
          <w:sz w:val="24"/>
          <w:lang w:val="sr-Latn-CS"/>
        </w:rPr>
        <w:t>a</w:t>
      </w:r>
      <w:r w:rsidR="006027F7" w:rsidRPr="00E86837">
        <w:rPr>
          <w:rFonts w:ascii="Times New Roman" w:hAnsi="Times New Roman" w:cs="Times New Roman"/>
          <w:noProof/>
          <w:sz w:val="24"/>
          <w:lang w:val="sr-Latn-CS"/>
        </w:rPr>
        <w:t>.</w:t>
      </w:r>
    </w:p>
    <w:p w:rsidR="00EE327D" w:rsidRPr="00E86837" w:rsidRDefault="00EE327D" w:rsidP="00EE327D">
      <w:pPr>
        <w:spacing w:after="0" w:line="240" w:lineRule="auto"/>
        <w:ind w:left="5466" w:firstLine="294"/>
        <w:jc w:val="both"/>
        <w:rPr>
          <w:rFonts w:ascii="Times New Roman" w:hAnsi="Times New Roman" w:cs="Times New Roman"/>
          <w:noProof/>
          <w:sz w:val="24"/>
          <w:lang w:val="sr-Latn-CS"/>
        </w:rPr>
      </w:pPr>
    </w:p>
    <w:p w:rsidR="00EE327D" w:rsidRPr="00E86837" w:rsidRDefault="002837A4" w:rsidP="002837A4">
      <w:pPr>
        <w:spacing w:after="0" w:line="240" w:lineRule="auto"/>
        <w:ind w:left="4320" w:firstLine="720"/>
        <w:jc w:val="both"/>
        <w:rPr>
          <w:rFonts w:ascii="Times New Roman" w:hAnsi="Times New Roman" w:cs="Times New Roman"/>
          <w:b/>
          <w:noProof/>
          <w:sz w:val="24"/>
          <w:lang w:val="sr-Latn-CS"/>
        </w:rPr>
      </w:pPr>
      <w:r w:rsidRPr="00E86837">
        <w:rPr>
          <w:rFonts w:ascii="Times New Roman" w:hAnsi="Times New Roman" w:cs="Times New Roman"/>
          <w:b/>
          <w:noProof/>
          <w:sz w:val="24"/>
          <w:lang w:val="sr-Latn-CS"/>
        </w:rPr>
        <w:t xml:space="preserve">         </w:t>
      </w:r>
      <w:r w:rsidR="00E86837">
        <w:rPr>
          <w:rFonts w:ascii="Times New Roman" w:hAnsi="Times New Roman" w:cs="Times New Roman"/>
          <w:b/>
          <w:noProof/>
          <w:sz w:val="24"/>
          <w:lang w:val="sr-Latn-CS"/>
        </w:rPr>
        <w:t>Dr</w:t>
      </w:r>
      <w:r w:rsidR="00EE327D" w:rsidRPr="00E86837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lang w:val="sr-Latn-CS"/>
        </w:rPr>
        <w:t>Nenad</w:t>
      </w:r>
      <w:r w:rsidR="00EE327D" w:rsidRPr="00E86837">
        <w:rPr>
          <w:rFonts w:ascii="Times New Roman" w:hAnsi="Times New Roman" w:cs="Times New Roman"/>
          <w:b/>
          <w:noProof/>
          <w:sz w:val="24"/>
          <w:lang w:val="sr-Latn-CS"/>
        </w:rPr>
        <w:t xml:space="preserve"> </w:t>
      </w:r>
      <w:r w:rsidR="00E86837">
        <w:rPr>
          <w:rFonts w:ascii="Times New Roman" w:hAnsi="Times New Roman" w:cs="Times New Roman"/>
          <w:b/>
          <w:noProof/>
          <w:sz w:val="24"/>
          <w:lang w:val="sr-Latn-CS"/>
        </w:rPr>
        <w:t>Stevandić</w:t>
      </w:r>
    </w:p>
    <w:p w:rsidR="00FF5306" w:rsidRPr="00E86837" w:rsidRDefault="00FF5306" w:rsidP="002837A4">
      <w:pPr>
        <w:spacing w:after="0" w:line="240" w:lineRule="auto"/>
        <w:ind w:left="4320" w:firstLine="720"/>
        <w:jc w:val="both"/>
        <w:rPr>
          <w:rFonts w:ascii="Times New Roman" w:hAnsi="Times New Roman" w:cs="Times New Roman"/>
          <w:b/>
          <w:noProof/>
          <w:sz w:val="24"/>
          <w:lang w:val="sr-Latn-CS"/>
        </w:rPr>
      </w:pPr>
    </w:p>
    <w:sectPr w:rsidR="00FF5306" w:rsidRPr="00E86837" w:rsidSect="002B7168">
      <w:footerReference w:type="default" r:id="rId8"/>
      <w:pgSz w:w="12240" w:h="15840"/>
      <w:pgMar w:top="1134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61594" w:rsidRDefault="00C61594" w:rsidP="009A7D9F">
      <w:pPr>
        <w:spacing w:after="0" w:line="240" w:lineRule="auto"/>
      </w:pPr>
      <w:r>
        <w:separator/>
      </w:r>
    </w:p>
  </w:endnote>
  <w:endnote w:type="continuationSeparator" w:id="0">
    <w:p w:rsidR="00C61594" w:rsidRDefault="00C61594" w:rsidP="009A7D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142886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7D9F" w:rsidRDefault="009A7D9F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55027">
          <w:rPr>
            <w:noProof/>
          </w:rPr>
          <w:t>3</w:t>
        </w:r>
        <w:r>
          <w:rPr>
            <w:noProof/>
          </w:rPr>
          <w:fldChar w:fldCharType="end"/>
        </w:r>
        <w:r>
          <w:rPr>
            <w:noProof/>
            <w:lang w:val="sr-Cyrl-BA"/>
          </w:rPr>
          <w:t>/7</w:t>
        </w:r>
      </w:p>
    </w:sdtContent>
  </w:sdt>
  <w:p w:rsidR="009A7D9F" w:rsidRDefault="009A7D9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61594" w:rsidRDefault="00C61594" w:rsidP="009A7D9F">
      <w:pPr>
        <w:spacing w:after="0" w:line="240" w:lineRule="auto"/>
      </w:pPr>
      <w:r>
        <w:separator/>
      </w:r>
    </w:p>
  </w:footnote>
  <w:footnote w:type="continuationSeparator" w:id="0">
    <w:p w:rsidR="00C61594" w:rsidRDefault="00C61594" w:rsidP="009A7D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973507"/>
    <w:multiLevelType w:val="hybridMultilevel"/>
    <w:tmpl w:val="8BB64B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E6301"/>
    <w:multiLevelType w:val="multilevel"/>
    <w:tmpl w:val="DBA282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7511699"/>
    <w:multiLevelType w:val="hybridMultilevel"/>
    <w:tmpl w:val="C6AE9C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F093335"/>
    <w:multiLevelType w:val="hybridMultilevel"/>
    <w:tmpl w:val="71EABC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3DE0660"/>
    <w:multiLevelType w:val="hybridMultilevel"/>
    <w:tmpl w:val="9C8C44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A82C2F"/>
    <w:multiLevelType w:val="hybridMultilevel"/>
    <w:tmpl w:val="8C90182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243A7E"/>
    <w:multiLevelType w:val="multilevel"/>
    <w:tmpl w:val="4C5A67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4B40E44"/>
    <w:multiLevelType w:val="hybridMultilevel"/>
    <w:tmpl w:val="47669C1E"/>
    <w:lvl w:ilvl="0" w:tplc="106A33C4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0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doNotDisplayPageBoundaries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E6D"/>
    <w:rsid w:val="00012354"/>
    <w:rsid w:val="000233D8"/>
    <w:rsid w:val="00045D7F"/>
    <w:rsid w:val="00064729"/>
    <w:rsid w:val="00071524"/>
    <w:rsid w:val="000B25E3"/>
    <w:rsid w:val="000B5692"/>
    <w:rsid w:val="000F201D"/>
    <w:rsid w:val="00155027"/>
    <w:rsid w:val="001C2D70"/>
    <w:rsid w:val="002155F2"/>
    <w:rsid w:val="00226B84"/>
    <w:rsid w:val="002837A4"/>
    <w:rsid w:val="002B7168"/>
    <w:rsid w:val="002C553B"/>
    <w:rsid w:val="003C2AFD"/>
    <w:rsid w:val="003E02DB"/>
    <w:rsid w:val="00441837"/>
    <w:rsid w:val="00445A31"/>
    <w:rsid w:val="00456B76"/>
    <w:rsid w:val="004A6870"/>
    <w:rsid w:val="004B591A"/>
    <w:rsid w:val="005066BD"/>
    <w:rsid w:val="00544C87"/>
    <w:rsid w:val="00550CFF"/>
    <w:rsid w:val="00552D7A"/>
    <w:rsid w:val="00590FB4"/>
    <w:rsid w:val="005A076A"/>
    <w:rsid w:val="005E722F"/>
    <w:rsid w:val="006027F7"/>
    <w:rsid w:val="006069D6"/>
    <w:rsid w:val="00632031"/>
    <w:rsid w:val="00664397"/>
    <w:rsid w:val="0069395C"/>
    <w:rsid w:val="006D08DC"/>
    <w:rsid w:val="00736F2F"/>
    <w:rsid w:val="007418AA"/>
    <w:rsid w:val="007474B3"/>
    <w:rsid w:val="00761351"/>
    <w:rsid w:val="007B6A68"/>
    <w:rsid w:val="00804E6D"/>
    <w:rsid w:val="00814C54"/>
    <w:rsid w:val="008C032D"/>
    <w:rsid w:val="00901036"/>
    <w:rsid w:val="009038E9"/>
    <w:rsid w:val="00930749"/>
    <w:rsid w:val="00950A77"/>
    <w:rsid w:val="00973B5F"/>
    <w:rsid w:val="009A7D9F"/>
    <w:rsid w:val="009B46F3"/>
    <w:rsid w:val="009E0BE8"/>
    <w:rsid w:val="009E7A5B"/>
    <w:rsid w:val="00A57AEC"/>
    <w:rsid w:val="00A603A5"/>
    <w:rsid w:val="00A611C1"/>
    <w:rsid w:val="00A83555"/>
    <w:rsid w:val="00A92DA0"/>
    <w:rsid w:val="00AE329E"/>
    <w:rsid w:val="00AF283B"/>
    <w:rsid w:val="00B24692"/>
    <w:rsid w:val="00B30FE9"/>
    <w:rsid w:val="00BB2B09"/>
    <w:rsid w:val="00BE5FCB"/>
    <w:rsid w:val="00BF125E"/>
    <w:rsid w:val="00BF28C8"/>
    <w:rsid w:val="00C007A7"/>
    <w:rsid w:val="00C23D46"/>
    <w:rsid w:val="00C24FCB"/>
    <w:rsid w:val="00C341B3"/>
    <w:rsid w:val="00C34F96"/>
    <w:rsid w:val="00C51627"/>
    <w:rsid w:val="00C61594"/>
    <w:rsid w:val="00CA2766"/>
    <w:rsid w:val="00CC23FE"/>
    <w:rsid w:val="00CE7C56"/>
    <w:rsid w:val="00D55D03"/>
    <w:rsid w:val="00E07831"/>
    <w:rsid w:val="00E228C3"/>
    <w:rsid w:val="00E239C3"/>
    <w:rsid w:val="00E81D6C"/>
    <w:rsid w:val="00E86837"/>
    <w:rsid w:val="00EE327D"/>
    <w:rsid w:val="00F15828"/>
    <w:rsid w:val="00F219CE"/>
    <w:rsid w:val="00F23CC7"/>
    <w:rsid w:val="00F52707"/>
    <w:rsid w:val="00FB204B"/>
    <w:rsid w:val="00FE4CC4"/>
    <w:rsid w:val="00FF5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9F4E944B-B68E-447B-B4FF-D0F8B90223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F201D"/>
    <w:rPr>
      <w:i/>
      <w:iCs/>
    </w:rPr>
  </w:style>
  <w:style w:type="character" w:styleId="Strong">
    <w:name w:val="Strong"/>
    <w:basedOn w:val="DefaultParagraphFont"/>
    <w:uiPriority w:val="22"/>
    <w:qFormat/>
    <w:rsid w:val="000F201D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D55D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ListParagraph">
    <w:name w:val="List Paragraph"/>
    <w:basedOn w:val="Normal"/>
    <w:uiPriority w:val="34"/>
    <w:qFormat/>
    <w:rsid w:val="00664397"/>
    <w:pPr>
      <w:ind w:left="720"/>
      <w:contextualSpacing/>
    </w:pPr>
  </w:style>
  <w:style w:type="paragraph" w:styleId="Title">
    <w:name w:val="Title"/>
    <w:basedOn w:val="Normal"/>
    <w:link w:val="TitleChar"/>
    <w:qFormat/>
    <w:rsid w:val="00C34F96"/>
    <w:pPr>
      <w:spacing w:after="0" w:line="240" w:lineRule="auto"/>
      <w:jc w:val="center"/>
    </w:pPr>
    <w:rPr>
      <w:rFonts w:ascii="Times New Roman" w:eastAsia="Times New Roman" w:hAnsi="Times New Roman" w:cs="Times New Roman"/>
      <w:b/>
      <w:snapToGrid w:val="0"/>
      <w:sz w:val="26"/>
      <w:szCs w:val="20"/>
      <w:lang w:val="en-US"/>
    </w:rPr>
  </w:style>
  <w:style w:type="character" w:customStyle="1" w:styleId="TitleChar">
    <w:name w:val="Title Char"/>
    <w:basedOn w:val="DefaultParagraphFont"/>
    <w:link w:val="Title"/>
    <w:rsid w:val="00C34F96"/>
    <w:rPr>
      <w:rFonts w:ascii="Times New Roman" w:eastAsia="Times New Roman" w:hAnsi="Times New Roman" w:cs="Times New Roman"/>
      <w:b/>
      <w:snapToGrid w:val="0"/>
      <w:sz w:val="26"/>
      <w:szCs w:val="20"/>
    </w:rPr>
  </w:style>
  <w:style w:type="paragraph" w:styleId="Header">
    <w:name w:val="header"/>
    <w:basedOn w:val="Normal"/>
    <w:link w:val="HeaderChar"/>
    <w:uiPriority w:val="99"/>
    <w:unhideWhenUsed/>
    <w:rsid w:val="009A7D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A7D9F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9A7D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A7D9F"/>
    <w:rPr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472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4729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065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03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5E89F3-61D5-4C7A-BB97-2C784E6359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2291</Words>
  <Characters>13994</Characters>
  <Application>Microsoft Office Word</Application>
  <DocSecurity>0</DocSecurity>
  <Lines>116</Lines>
  <Paragraphs>32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16253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account</dc:creator>
  <cp:lastModifiedBy>Darko Trivic</cp:lastModifiedBy>
  <cp:revision>3</cp:revision>
  <cp:lastPrinted>2025-03-18T10:48:00Z</cp:lastPrinted>
  <dcterms:created xsi:type="dcterms:W3CDTF">2025-03-18T10:55:00Z</dcterms:created>
  <dcterms:modified xsi:type="dcterms:W3CDTF">2025-03-21T11:19:00Z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c5420847-3c16-401c-9f9a-1f741dede41f</vt:lpwstr>
  </property>
</Properties>
</file>